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Cs w:val="24"/>
        </w:rPr>
        <w:id w:val="170663144"/>
        <w:docPartObj>
          <w:docPartGallery w:val="Cover Pages"/>
          <w:docPartUnique/>
        </w:docPartObj>
      </w:sdtPr>
      <w:sdtEndPr>
        <w:rPr>
          <w:rFonts w:ascii="Arial" w:eastAsiaTheme="minorEastAsia" w:hAnsi="Arial" w:cs="Arial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0008"/>
          </w:tblGrid>
          <w:tr w:rsidR="00B86823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Cs w:val="24"/>
                </w:rPr>
                <w:alias w:val="Company"/>
                <w:id w:val="15524243"/>
                <w:placeholder>
                  <w:docPart w:val="219366F853A94DCAA84F18D72FA6AA03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Cs w:val="22"/>
                </w:rPr>
              </w:sdtEndPr>
              <w:sdtContent>
                <w:tc>
                  <w:tcPr>
                    <w:tcW w:w="5000" w:type="pct"/>
                  </w:tcPr>
                  <w:p w:rsidR="00B86823" w:rsidRDefault="00B86823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Northwest Power and Conservation Council</w:t>
                    </w:r>
                  </w:p>
                </w:tc>
              </w:sdtContent>
            </w:sdt>
          </w:tr>
          <w:tr w:rsidR="00B8682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DA55F21C96DF4E7F91E1FA7450F3C36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86823" w:rsidRDefault="00B86823" w:rsidP="00B86823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RPM Technical Appendix</w:t>
                    </w:r>
                  </w:p>
                </w:tc>
              </w:sdtContent>
            </w:sdt>
          </w:tr>
          <w:tr w:rsidR="00B8682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4673D88BB6E14858B2A9F50D998325EF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86823" w:rsidRDefault="00B86823" w:rsidP="00B86823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DRAFT</w:t>
                    </w:r>
                  </w:p>
                </w:tc>
              </w:sdtContent>
            </w:sdt>
          </w:tr>
          <w:tr w:rsidR="00B86823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86823" w:rsidRDefault="00B86823">
                <w:pPr>
                  <w:pStyle w:val="NoSpacing"/>
                  <w:jc w:val="center"/>
                </w:pPr>
              </w:p>
            </w:tc>
          </w:tr>
          <w:tr w:rsidR="00B86823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3CD28AA0B95C4083A35D7E2EA1A826C4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B86823" w:rsidRDefault="00B86823" w:rsidP="00B86823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Council Staff</w:t>
                    </w:r>
                  </w:p>
                </w:tc>
              </w:sdtContent>
            </w:sdt>
          </w:tr>
          <w:tr w:rsidR="00B86823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5-02-26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B86823" w:rsidRDefault="00372D0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2/26</w:t>
                    </w:r>
                    <w:r w:rsidR="00B86823">
                      <w:rPr>
                        <w:b/>
                        <w:bCs/>
                      </w:rPr>
                      <w:t>/2015</w:t>
                    </w:r>
                  </w:p>
                </w:tc>
              </w:sdtContent>
            </w:sdt>
          </w:tr>
        </w:tbl>
        <w:p w:rsidR="00B86823" w:rsidRDefault="00B86823"/>
        <w:p w:rsidR="00B86823" w:rsidRDefault="00B86823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10008"/>
          </w:tblGrid>
          <w:tr w:rsidR="00B86823">
            <w:tc>
              <w:tcPr>
                <w:tcW w:w="5000" w:type="pct"/>
              </w:tcPr>
              <w:p w:rsidR="00B86823" w:rsidRDefault="00B86823" w:rsidP="00B86823">
                <w:pPr>
                  <w:pStyle w:val="NoSpacing"/>
                </w:pPr>
              </w:p>
            </w:tc>
          </w:tr>
        </w:tbl>
        <w:p w:rsidR="00B86823" w:rsidRDefault="00B86823"/>
        <w:p w:rsidR="00B86823" w:rsidRDefault="00B86823">
          <w:pPr>
            <w:spacing w:after="0" w:line="240" w:lineRule="auto"/>
            <w:rPr>
              <w:rFonts w:ascii="Century Gothic" w:hAnsi="Century Gothic" w:cs="Arial-Black"/>
              <w:b/>
              <w:caps/>
              <w:color w:val="333788"/>
              <w:sz w:val="52"/>
              <w:szCs w:val="52"/>
            </w:rPr>
          </w:pPr>
          <w:r>
            <w:br w:type="page"/>
          </w:r>
        </w:p>
      </w:sdtContent>
    </w:sdt>
    <w:bookmarkStart w:id="0" w:name="_Toc410202028" w:displacedByCustomXml="next"/>
    <w:sdt>
      <w:sdtPr>
        <w:rPr>
          <w:rFonts w:ascii="Arial" w:eastAsiaTheme="minorEastAsia" w:hAnsi="Arial" w:cs="Arial"/>
          <w:b w:val="0"/>
          <w:bCs w:val="0"/>
          <w:color w:val="auto"/>
          <w:sz w:val="22"/>
          <w:szCs w:val="24"/>
        </w:rPr>
        <w:id w:val="170663195"/>
        <w:docPartObj>
          <w:docPartGallery w:val="Table of Contents"/>
          <w:docPartUnique/>
        </w:docPartObj>
      </w:sdtPr>
      <w:sdtContent>
        <w:p w:rsidR="00B86823" w:rsidRDefault="00B86823">
          <w:pPr>
            <w:pStyle w:val="TOCHeading"/>
          </w:pPr>
          <w:r>
            <w:t>Contents</w:t>
          </w:r>
        </w:p>
        <w:p w:rsidR="00D04DD8" w:rsidRDefault="00684B41">
          <w:pPr>
            <w:pStyle w:val="TOC1"/>
            <w:tabs>
              <w:tab w:val="left" w:pos="44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 w:rsidR="00B86823">
            <w:instrText xml:space="preserve"> TOC \o "1-3" \h \z \u </w:instrText>
          </w:r>
          <w:r>
            <w:fldChar w:fldCharType="separate"/>
          </w:r>
          <w:hyperlink w:anchor="_Toc412655265" w:history="1">
            <w:r w:rsidR="00D04DD8" w:rsidRPr="00CF61E4">
              <w:rPr>
                <w:rStyle w:val="Hyperlink"/>
                <w:noProof/>
              </w:rPr>
              <w:t>1</w:t>
            </w:r>
            <w:r w:rsidR="00D04DD8"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="00D04DD8" w:rsidRPr="00CF61E4">
              <w:rPr>
                <w:rStyle w:val="Hyperlink"/>
                <w:noProof/>
              </w:rPr>
              <w:t>RPM Future Distribution Simulation</w:t>
            </w:r>
            <w:r w:rsidR="00D04DD8">
              <w:rPr>
                <w:noProof/>
                <w:webHidden/>
              </w:rPr>
              <w:tab/>
            </w:r>
            <w:r w:rsidR="00D04DD8">
              <w:rPr>
                <w:noProof/>
                <w:webHidden/>
              </w:rPr>
              <w:fldChar w:fldCharType="begin"/>
            </w:r>
            <w:r w:rsidR="00D04DD8">
              <w:rPr>
                <w:noProof/>
                <w:webHidden/>
              </w:rPr>
              <w:instrText xml:space="preserve"> PAGEREF _Toc412655265 \h </w:instrText>
            </w:r>
            <w:r w:rsidR="00D04DD8">
              <w:rPr>
                <w:noProof/>
                <w:webHidden/>
              </w:rPr>
            </w:r>
            <w:r w:rsidR="00D04DD8">
              <w:rPr>
                <w:noProof/>
                <w:webHidden/>
              </w:rPr>
              <w:fldChar w:fldCharType="separate"/>
            </w:r>
            <w:r w:rsidR="00D04DD8">
              <w:rPr>
                <w:noProof/>
                <w:webHidden/>
              </w:rPr>
              <w:t>3</w:t>
            </w:r>
            <w:r w:rsidR="00D04DD8"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2"/>
            <w:tabs>
              <w:tab w:val="left" w:pos="88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66" w:history="1">
            <w:r w:rsidRPr="00CF61E4">
              <w:rPr>
                <w:rStyle w:val="Hyperlink"/>
                <w:noProof/>
              </w:rPr>
              <w:t>1.1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Risk Models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67" w:history="1">
            <w:r w:rsidRPr="00CF61E4">
              <w:rPr>
                <w:rStyle w:val="Hyperlink"/>
                <w:noProof/>
              </w:rPr>
              <w:t>1.1.1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RPM Load Risk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68" w:history="1">
            <w:r w:rsidRPr="00CF61E4">
              <w:rPr>
                <w:rStyle w:val="Hyperlink"/>
                <w:noProof/>
              </w:rPr>
              <w:t>1.1.2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RPM Natural Gas Price Risk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69" w:history="1">
            <w:r w:rsidRPr="00CF61E4">
              <w:rPr>
                <w:rStyle w:val="Hyperlink"/>
                <w:noProof/>
              </w:rPr>
              <w:t>1.1.3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RPM Carbon Tax Risk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0" w:history="1">
            <w:r w:rsidRPr="00CF61E4">
              <w:rPr>
                <w:rStyle w:val="Hyperlink"/>
                <w:noProof/>
              </w:rPr>
              <w:t>1.1.4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RPM Electricity Price Risk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1" w:history="1">
            <w:r w:rsidRPr="00CF61E4">
              <w:rPr>
                <w:rStyle w:val="Hyperlink"/>
                <w:noProof/>
              </w:rPr>
              <w:t>1.1.5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RPM REC Risk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2" w:history="1">
            <w:r w:rsidRPr="00CF61E4">
              <w:rPr>
                <w:rStyle w:val="Hyperlink"/>
                <w:noProof/>
              </w:rPr>
              <w:t>1.1.6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RPM PTC Risk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2"/>
            <w:tabs>
              <w:tab w:val="left" w:pos="88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3" w:history="1">
            <w:r w:rsidRPr="00CF61E4">
              <w:rPr>
                <w:rStyle w:val="Hyperlink"/>
                <w:noProof/>
              </w:rPr>
              <w:t>1.2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Futures Functions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4" w:history="1">
            <w:r w:rsidRPr="00CF61E4">
              <w:rPr>
                <w:rStyle w:val="Hyperlink"/>
                <w:noProof/>
              </w:rPr>
              <w:t>1.2.1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Load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5" w:history="1">
            <w:r w:rsidRPr="00CF61E4">
              <w:rPr>
                <w:rStyle w:val="Hyperlink"/>
                <w:noProof/>
              </w:rPr>
              <w:t>1.2.2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Natural Gas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6" w:history="1">
            <w:r w:rsidRPr="00CF61E4">
              <w:rPr>
                <w:rStyle w:val="Hyperlink"/>
                <w:noProof/>
              </w:rPr>
              <w:t>1.2.3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Electricity Price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3"/>
            <w:tabs>
              <w:tab w:val="left" w:pos="132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7" w:history="1">
            <w:r w:rsidRPr="00CF61E4">
              <w:rPr>
                <w:rStyle w:val="Hyperlink"/>
                <w:noProof/>
              </w:rPr>
              <w:t>1.2.4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Hydro Generation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1"/>
            <w:tabs>
              <w:tab w:val="left" w:pos="44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8" w:history="1">
            <w:r w:rsidRPr="00CF61E4">
              <w:rPr>
                <w:rStyle w:val="Hyperlink"/>
                <w:noProof/>
              </w:rPr>
              <w:t>2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Estimating Parameters for RPM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2"/>
            <w:tabs>
              <w:tab w:val="left" w:pos="88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79" w:history="1">
            <w:r w:rsidRPr="00CF61E4">
              <w:rPr>
                <w:rStyle w:val="Hyperlink"/>
                <w:noProof/>
              </w:rPr>
              <w:t>2.1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Load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2"/>
            <w:tabs>
              <w:tab w:val="left" w:pos="88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80" w:history="1">
            <w:r w:rsidRPr="00CF61E4">
              <w:rPr>
                <w:rStyle w:val="Hyperlink"/>
                <w:noProof/>
              </w:rPr>
              <w:t>2.2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Natural Gas Price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2"/>
            <w:tabs>
              <w:tab w:val="left" w:pos="88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81" w:history="1">
            <w:r w:rsidRPr="00CF61E4">
              <w:rPr>
                <w:rStyle w:val="Hyperlink"/>
                <w:noProof/>
              </w:rPr>
              <w:t>2.3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Electricity Price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1"/>
            <w:tabs>
              <w:tab w:val="left" w:pos="44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82" w:history="1">
            <w:r w:rsidRPr="00CF61E4">
              <w:rPr>
                <w:rStyle w:val="Hyperlink"/>
                <w:noProof/>
              </w:rPr>
              <w:t>3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RPM Dispatch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2"/>
            <w:tabs>
              <w:tab w:val="left" w:pos="88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83" w:history="1">
            <w:r w:rsidRPr="00CF61E4">
              <w:rPr>
                <w:rStyle w:val="Hyperlink"/>
                <w:noProof/>
              </w:rPr>
              <w:t>3.1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Thermal Model Derivation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4DD8" w:rsidRDefault="00D04DD8">
          <w:pPr>
            <w:pStyle w:val="TOC2"/>
            <w:tabs>
              <w:tab w:val="left" w:pos="880"/>
              <w:tab w:val="right" w:leader="dot" w:pos="9782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12655284" w:history="1">
            <w:r w:rsidRPr="00CF61E4">
              <w:rPr>
                <w:rStyle w:val="Hyperlink"/>
                <w:noProof/>
              </w:rPr>
              <w:t>3.2</w:t>
            </w:r>
            <w:r>
              <w:rPr>
                <w:rFonts w:asciiTheme="minorHAnsi" w:hAnsiTheme="minorHAnsi" w:cstheme="minorBidi"/>
                <w:noProof/>
                <w:szCs w:val="22"/>
              </w:rPr>
              <w:tab/>
            </w:r>
            <w:r w:rsidRPr="00CF61E4">
              <w:rPr>
                <w:rStyle w:val="Hyperlink"/>
                <w:noProof/>
              </w:rPr>
              <w:t>Potential Model Enhancements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_Toc412655284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6823" w:rsidRDefault="00684B41">
          <w:r>
            <w:fldChar w:fldCharType="end"/>
          </w:r>
        </w:p>
      </w:sdtContent>
    </w:sdt>
    <w:p w:rsidR="00C575A4" w:rsidRPr="00A02244" w:rsidRDefault="00C575A4" w:rsidP="00A02244">
      <w:pPr>
        <w:pStyle w:val="Heading1"/>
      </w:pPr>
      <w:bookmarkStart w:id="1" w:name="_Toc412655265"/>
      <w:r w:rsidRPr="00A02244">
        <w:lastRenderedPageBreak/>
        <w:t>RPM Future Distribution Simulation</w:t>
      </w:r>
      <w:bookmarkEnd w:id="0"/>
      <w:bookmarkEnd w:id="1"/>
    </w:p>
    <w:p w:rsidR="00C575A4" w:rsidRDefault="00C575A4" w:rsidP="00A02244">
      <w:r>
        <w:t>RPM uses several statistical modeling approaches to generate a distribution of forecast time series from a set of reference forecasts. The distribution of forecasts is then used to assess the risk of different potential “futures”.</w:t>
      </w:r>
    </w:p>
    <w:p w:rsidR="00C575A4" w:rsidRDefault="00C575A4" w:rsidP="00A02244">
      <w:r>
        <w:t>Note: this document is intended to act as a compact</w:t>
      </w:r>
      <w:r w:rsidR="00372D06">
        <w:t xml:space="preserve"> reference for the RPM </w:t>
      </w:r>
      <w:r>
        <w:t>methodology</w:t>
      </w:r>
      <w:r w:rsidR="00372D06">
        <w:t xml:space="preserve"> anticipated to be applied in the Draft 7</w:t>
      </w:r>
      <w:r w:rsidR="00372D06" w:rsidRPr="00372D06">
        <w:rPr>
          <w:vertAlign w:val="superscript"/>
        </w:rPr>
        <w:t>th</w:t>
      </w:r>
      <w:r w:rsidR="00372D06">
        <w:t xml:space="preserve"> Plan</w:t>
      </w:r>
      <w:r>
        <w:t>. To get a much more exhaustive description of the methodology and the intent see appendices L and P in the 5</w:t>
      </w:r>
      <w:r w:rsidRPr="004B063A">
        <w:rPr>
          <w:vertAlign w:val="superscript"/>
        </w:rPr>
        <w:t>th</w:t>
      </w:r>
      <w:r>
        <w:t xml:space="preserve"> Power Plan</w:t>
      </w:r>
      <w:r w:rsidR="00711F7B">
        <w:t xml:space="preserve">. </w:t>
      </w:r>
      <w:r w:rsidR="00372D06">
        <w:t>To get more information on the capabilities of the redeveloped RPM look at the documentation contained within that model.</w:t>
      </w:r>
    </w:p>
    <w:p w:rsidR="003064DF" w:rsidRDefault="003064DF" w:rsidP="003064DF">
      <w:pPr>
        <w:pStyle w:val="Heading2"/>
      </w:pPr>
      <w:bookmarkStart w:id="2" w:name="_Toc410202029"/>
      <w:bookmarkStart w:id="3" w:name="_Toc412655266"/>
      <w:r>
        <w:lastRenderedPageBreak/>
        <w:t>Risk Models</w:t>
      </w:r>
      <w:bookmarkEnd w:id="2"/>
      <w:bookmarkEnd w:id="3"/>
    </w:p>
    <w:p w:rsidR="00C575A4" w:rsidRPr="00A02244" w:rsidRDefault="00C575A4" w:rsidP="003064DF">
      <w:pPr>
        <w:pStyle w:val="Heading3"/>
      </w:pPr>
      <w:bookmarkStart w:id="4" w:name="_Toc410202030"/>
      <w:bookmarkStart w:id="5" w:name="_Toc412655267"/>
      <w:r w:rsidRPr="00A02244">
        <w:t>RPM Load Risk Model</w:t>
      </w:r>
      <w:bookmarkEnd w:id="4"/>
      <w:bookmarkEnd w:id="5"/>
    </w:p>
    <w:p w:rsidR="00C575A4" w:rsidRDefault="00C575A4" w:rsidP="00C575A4">
      <w:r>
        <w:t xml:space="preserve">The RPM load model modifies a reference forecast that is input into the model. Let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Flat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be the forecast</w:t>
      </w:r>
      <w:r w:rsidR="005701C7">
        <w:t xml:space="preserve"> for flat (aMW) electric load</w:t>
      </w:r>
      <w:r>
        <w:t xml:space="preserve"> at time (or period</w:t>
      </w:r>
      <w:proofErr w:type="gramStart"/>
      <w:r>
        <w:t xml:space="preserve">) </w:t>
      </w:r>
      <m:oMath>
        <w:proofErr w:type="gramEnd"/>
        <m:r>
          <w:rPr>
            <w:rFonts w:ascii="Cambria Math" w:hAnsi="Cambria Math"/>
          </w:rPr>
          <m:t>t</m:t>
        </m:r>
      </m:oMath>
      <w:r>
        <w:t xml:space="preserve">. Then the forecast for future or game </w:t>
      </w:r>
      <m:oMath>
        <m:r>
          <w:rPr>
            <w:rFonts w:ascii="Cambria Math" w:hAnsi="Cambria Math"/>
          </w:rPr>
          <m:t>i</m:t>
        </m:r>
      </m:oMath>
      <w:r>
        <w:t xml:space="preserve"> is modified by three terms. The first is </w:t>
      </w:r>
    </w:p>
    <w:p w:rsidR="00C575A4" w:rsidRDefault="00684B41" w:rsidP="00C575A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F,i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L,i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Q,i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sup>
          </m:sSup>
        </m:oMath>
      </m:oMathPara>
    </w:p>
    <w:p w:rsidR="00C575A4" w:rsidRDefault="00C575A4" w:rsidP="00C575A4">
      <w:pPr>
        <w:jc w:val="both"/>
      </w:pPr>
      <w:proofErr w:type="gramStart"/>
      <w:r>
        <w:t xml:space="preserve">where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=year at time t</m:t>
        </m:r>
      </m:oMath>
      <w:r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</m:oMath>
      <w:r>
        <w:t xml:space="preserve"> </w:t>
      </w:r>
      <w:r w:rsidR="00A00EDE">
        <w:t>are parameters</w:t>
      </w:r>
      <w:r>
        <w:t xml:space="preserve">;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F,i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L,i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Q,i</m:t>
            </m:r>
          </m:sub>
        </m:sSub>
        <m:r>
          <w:rPr>
            <w:rFonts w:ascii="Cambria Math" w:hAnsi="Cambria Math"/>
          </w:rPr>
          <m:t>∼N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0,1</m:t>
            </m:r>
          </m:e>
        </m:d>
      </m:oMath>
      <w:r>
        <w:t xml:space="preserve">, that is they are independent standard normal random variables. The second is </w:t>
      </w:r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W,i</m:t>
                  </m:r>
                </m:sub>
              </m:sSub>
            </m:sup>
          </m:sSup>
        </m:oMath>
      </m:oMathPara>
    </w:p>
    <w:p w:rsidR="00711F7B" w:rsidRDefault="00C575A4" w:rsidP="004C5838">
      <w:pPr>
        <w:jc w:val="both"/>
      </w:pPr>
      <w:proofErr w:type="gramStart"/>
      <w:r>
        <w:t>where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b>
        </m:sSub>
      </m:oMath>
      <w:r w:rsidR="000E22AE">
        <w:t xml:space="preserve"> are parameters that change by quarter </w:t>
      </w:r>
      <w:r w:rsidR="00703AEC"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W,i</m:t>
            </m:r>
          </m:sub>
        </m:sSub>
        <m:r>
          <w:rPr>
            <w:rFonts w:ascii="Cambria Math" w:hAnsi="Cambria Math"/>
          </w:rPr>
          <m:t>~N(0,1)</m:t>
        </m:r>
      </m:oMath>
      <w:r w:rsidR="00703AEC">
        <w:t xml:space="preserve"> </w:t>
      </w:r>
      <w:r>
        <w:t xml:space="preserve"> a normal random variable</w:t>
      </w:r>
      <w:r w:rsidR="00711F7B">
        <w:t>.</w:t>
      </w:r>
    </w:p>
    <w:p w:rsidR="00C575A4" w:rsidRDefault="004C5838" w:rsidP="00C575A4">
      <w:pPr>
        <w:jc w:val="both"/>
      </w:pPr>
      <w:r>
        <w:t>Given these</w:t>
      </w:r>
      <w:r w:rsidR="00C575A4">
        <w:t xml:space="preserve"> terms, the load</w:t>
      </w:r>
      <w:r w:rsidR="005701C7">
        <w:t xml:space="preserve"> risk</w:t>
      </w:r>
      <w:r w:rsidR="00C575A4">
        <w:t xml:space="preserve"> for future </w:t>
      </w:r>
      <m:oMath>
        <m:r>
          <w:rPr>
            <w:rFonts w:ascii="Cambria Math" w:hAnsi="Cambria Math"/>
          </w:rPr>
          <m:t>i</m:t>
        </m:r>
      </m:oMath>
      <w:r w:rsidR="00C575A4">
        <w:t xml:space="preserve"> at </w:t>
      </w:r>
      <w:proofErr w:type="gramStart"/>
      <w:r w:rsidR="00C575A4">
        <w:t xml:space="preserve">time </w:t>
      </w:r>
      <m:oMath>
        <w:proofErr w:type="gramEnd"/>
        <m:r>
          <w:rPr>
            <w:rFonts w:ascii="Cambria Math" w:hAnsi="Cambria Math"/>
          </w:rPr>
          <m:t>t</m:t>
        </m:r>
      </m:oMath>
      <w:r w:rsidR="00C575A4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Flat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t,i</m:t>
            </m:r>
          </m:e>
        </m:d>
      </m:oMath>
      <w:r w:rsidR="002B361F">
        <w:t xml:space="preserve"> </w:t>
      </w:r>
      <w:r w:rsidR="00C575A4">
        <w:t>is</w:t>
      </w:r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Flat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Flat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:rsidR="005701C7" w:rsidRDefault="005701C7" w:rsidP="00C575A4">
      <w:pPr>
        <w:jc w:val="both"/>
      </w:pPr>
      <w:r>
        <w:t>Similarly the reference forecast for the weather-normalized load</w:t>
      </w:r>
      <w:r w:rsidR="003C55DA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WN</m:t>
            </m:r>
          </m:sub>
        </m:sSub>
        <m:r>
          <w:rPr>
            <w:rFonts w:ascii="Cambria Math" w:hAnsi="Cambria Math"/>
          </w:rPr>
          <m:t>(t)</m:t>
        </m:r>
      </m:oMath>
      <w:r>
        <w:t xml:space="preserve"> at time </w:t>
      </w:r>
      <m:oMath>
        <m:r>
          <w:rPr>
            <w:rFonts w:ascii="Cambria Math" w:hAnsi="Cambria Math"/>
          </w:rPr>
          <m:t>t</m:t>
        </m:r>
      </m:oMath>
      <w:r>
        <w:t xml:space="preserve"> for future </w:t>
      </w:r>
      <m:oMath>
        <m:r>
          <w:rPr>
            <w:rFonts w:ascii="Cambria Math" w:hAnsi="Cambria Math"/>
          </w:rPr>
          <m:t>i</m:t>
        </m:r>
      </m:oMath>
      <w:r w:rsidR="003C55DA">
        <w:t xml:space="preserve"> is modified as</w:t>
      </w:r>
    </w:p>
    <w:p w:rsidR="003C55DA" w:rsidRDefault="00684B41" w:rsidP="003C55DA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WN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WN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:rsidR="00C575A4" w:rsidRPr="00A02244" w:rsidRDefault="00C575A4" w:rsidP="003064DF">
      <w:pPr>
        <w:pStyle w:val="Heading3"/>
      </w:pPr>
      <w:bookmarkStart w:id="6" w:name="_Toc410202031"/>
      <w:bookmarkStart w:id="7" w:name="_Toc412655268"/>
      <w:r w:rsidRPr="00A02244">
        <w:t>RPM Natural Gas Price Risk Model</w:t>
      </w:r>
      <w:bookmarkEnd w:id="6"/>
      <w:bookmarkEnd w:id="7"/>
    </w:p>
    <w:p w:rsidR="00C575A4" w:rsidRDefault="00C575A4" w:rsidP="00C575A4">
      <w:r>
        <w:t xml:space="preserve">The RPM natural gas price model modifies a reference forecast that in input into the model. Let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be the forecast at </w:t>
      </w:r>
      <w:proofErr w:type="gramStart"/>
      <w:r>
        <w:t xml:space="preserve">time </w:t>
      </w:r>
      <m:oMath>
        <w:proofErr w:type="gramEnd"/>
        <m:r>
          <w:rPr>
            <w:rFonts w:ascii="Cambria Math" w:hAnsi="Cambria Math"/>
          </w:rPr>
          <m:t>t</m:t>
        </m:r>
      </m:oMath>
      <w:r>
        <w:t xml:space="preserve">. The forecast for future </w:t>
      </w:r>
      <m:oMath>
        <m:r>
          <w:rPr>
            <w:rFonts w:ascii="Cambria Math" w:hAnsi="Cambria Math"/>
          </w:rPr>
          <m:t>i</m:t>
        </m:r>
      </m:oMath>
      <w:r>
        <w:t xml:space="preserve"> is modified by three terms. The first is</w:t>
      </w:r>
    </w:p>
    <w:p w:rsidR="00C575A4" w:rsidRDefault="00684B41" w:rsidP="00C575A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F,i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L,i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Q,i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sup>
          </m:sSup>
        </m:oMath>
      </m:oMathPara>
    </w:p>
    <w:p w:rsidR="00C575A4" w:rsidRDefault="00C575A4" w:rsidP="00C575A4">
      <w:pPr>
        <w:jc w:val="both"/>
      </w:pPr>
      <w:proofErr w:type="gramStart"/>
      <w:r>
        <w:t xml:space="preserve">where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=year at time t</m:t>
        </m:r>
      </m:oMath>
      <w:r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</m:oMath>
      <w:r>
        <w:t xml:space="preserve"> </w:t>
      </w:r>
      <w:r w:rsidR="00A00EDE">
        <w:t>are parameters</w:t>
      </w:r>
      <w:r>
        <w:t xml:space="preserve">;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F,i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L,i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Q,i</m:t>
            </m:r>
          </m:sub>
        </m:sSub>
        <m:r>
          <w:rPr>
            <w:rFonts w:ascii="Cambria Math" w:hAnsi="Cambria Math"/>
          </w:rPr>
          <m:t>∼N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0,1</m:t>
            </m:r>
          </m:e>
        </m:d>
      </m:oMath>
      <w:r>
        <w:t xml:space="preserve">, that is they are independent </w:t>
      </w:r>
      <w:r w:rsidR="00372D06">
        <w:t>standard normal</w:t>
      </w:r>
      <w:r>
        <w:t xml:space="preserve"> random variables. The second is </w:t>
      </w:r>
    </w:p>
    <w:p w:rsidR="00372D06" w:rsidRDefault="00684B41" w:rsidP="00372D06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W,i</m:t>
                  </m:r>
                </m:sub>
              </m:sSub>
            </m:sup>
          </m:sSup>
        </m:oMath>
      </m:oMathPara>
    </w:p>
    <w:p w:rsidR="00C575A4" w:rsidRDefault="00372D06" w:rsidP="00C575A4">
      <w:pPr>
        <w:jc w:val="both"/>
      </w:pPr>
      <w:proofErr w:type="gramStart"/>
      <w:r>
        <w:lastRenderedPageBreak/>
        <w:t>where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b>
        </m:sSub>
      </m:oMath>
      <w:r>
        <w:t xml:space="preserve"> are parameters that change by quarter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W,i</m:t>
            </m:r>
          </m:sub>
        </m:sSub>
        <m:r>
          <w:rPr>
            <w:rFonts w:ascii="Cambria Math" w:hAnsi="Cambria Math"/>
          </w:rPr>
          <m:t>~N(0,1)</m:t>
        </m:r>
      </m:oMath>
      <w:r w:rsidR="00711F7B">
        <w:t xml:space="preserve"> </w:t>
      </w:r>
      <w:r>
        <w:t>a standard normal random variable.</w:t>
      </w:r>
      <w:r w:rsidR="00C575A4">
        <w:t xml:space="preserve"> The third takes several factors that define start and end times where a “jump” factor is applied. For the factors take</w:t>
      </w:r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s,1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i,1</m:t>
              </m:r>
            </m:sub>
          </m:sSub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d,1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den>
          </m:f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r,1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sup>
          </m:sSup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s,2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s,1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d,1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r,1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i,2</m:t>
              </m:r>
            </m:sub>
          </m:sSub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d,2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den>
          </m:f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r,2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sup>
          </m:sSup>
        </m:oMath>
      </m:oMathPara>
    </w:p>
    <w:p w:rsidR="00C575A4" w:rsidRDefault="00C575A4" w:rsidP="00C575A4">
      <w:pPr>
        <w:jc w:val="both"/>
      </w:pPr>
      <w:r>
        <w:t>Then the third term is given by</w:t>
      </w:r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</m:t>
              </m:r>
            </m:sub>
            <m:sup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s,j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&lt;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&lt;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s,j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d,j</m:t>
                              </m:r>
                            </m:sub>
                          </m:sSub>
                        </m:e>
                      </m:d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i,j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s,j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&lt;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&lt;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s,j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r,j</m:t>
                              </m:r>
                            </m:sub>
                          </m:sSub>
                        </m:e>
                      </m:d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i,j</m:t>
                      </m:r>
                    </m:sub>
                  </m:sSub>
                  <m:r>
                    <w:rPr>
                      <w:rFonts w:ascii="Cambria Math" w:hAnsi="Cambria Math"/>
                    </w:rPr>
                    <m:t>/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</m:sSub>
                </m:sup>
              </m:sSup>
            </m:e>
          </m:nary>
        </m:oMath>
      </m:oMathPara>
    </w:p>
    <w:p w:rsidR="00C575A4" w:rsidRDefault="00C575A4" w:rsidP="00C575A4">
      <w:pPr>
        <w:jc w:val="both"/>
      </w:pPr>
      <w:r>
        <w:t xml:space="preserve">Where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i,j</m:t>
            </m:r>
          </m:sub>
        </m:sSub>
      </m:oMath>
      <w:r>
        <w:t xml:space="preserve"> are parameters</w:t>
      </w:r>
      <w:proofErr w:type="gramStart"/>
      <w:r>
        <w:t xml:space="preserve">,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i,1</m:t>
            </m:r>
          </m:sub>
        </m:sSub>
        <m:r>
          <w:rPr>
            <w:rFonts w:ascii="Cambria Math" w:hAnsi="Cambria Math"/>
          </w:rPr>
          <m:t>∼Unif(0, 7.5)</m:t>
        </m:r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i,2</m:t>
            </m:r>
          </m:sub>
        </m:sSub>
        <m:r>
          <w:rPr>
            <w:rFonts w:ascii="Cambria Math" w:hAnsi="Cambria Math"/>
          </w:rPr>
          <m:t>∼Unif(1, 5)</m:t>
        </m:r>
      </m:oMath>
      <w:r>
        <w:t xml:space="preserve">,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i,j</m:t>
            </m:r>
          </m:sub>
        </m:sSub>
        <m:r>
          <w:rPr>
            <w:rFonts w:ascii="Cambria Math" w:hAnsi="Cambria Math"/>
          </w:rPr>
          <m:t>∼Unif(0,.7)</m:t>
        </m:r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are scaling factors. Given these three terms, the natural gas price for future </w:t>
      </w:r>
      <m:oMath>
        <m:r>
          <w:rPr>
            <w:rFonts w:ascii="Cambria Math" w:hAnsi="Cambria Math"/>
          </w:rPr>
          <m:t>i</m:t>
        </m:r>
      </m:oMath>
      <w:r>
        <w:t xml:space="preserve"> at time </w:t>
      </w:r>
      <m:oMath>
        <m:r>
          <w:rPr>
            <w:rFonts w:ascii="Cambria Math" w:hAnsi="Cambria Math"/>
          </w:rPr>
          <m:t>t</m:t>
        </m:r>
      </m:oMath>
      <w:r>
        <w:t xml:space="preserve"> is</w:t>
      </w:r>
    </w:p>
    <w:p w:rsidR="00C575A4" w:rsidRDefault="0021770A" w:rsidP="00C575A4">
      <w:pPr>
        <w:jc w:val="both"/>
      </w:pPr>
      <m:oMathPara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:rsidR="00F411DB" w:rsidRDefault="00F411DB" w:rsidP="003064DF">
      <w:pPr>
        <w:pStyle w:val="Heading3"/>
      </w:pPr>
      <w:bookmarkStart w:id="8" w:name="_Toc410202032"/>
      <w:bookmarkStart w:id="9" w:name="_Toc412655269"/>
      <w:r>
        <w:t>RPM Carbon Tax Risk Model</w:t>
      </w:r>
      <w:bookmarkEnd w:id="8"/>
      <w:bookmarkEnd w:id="9"/>
    </w:p>
    <w:p w:rsidR="00F81A77" w:rsidRDefault="00B64565" w:rsidP="00F411DB">
      <w:r>
        <w:t>The RPM carbon tax risk model uses a few parameters to estimate a CO2 tax for the model</w:t>
      </w:r>
      <w:r w:rsidR="00F81A77">
        <w:t>.</w:t>
      </w:r>
    </w:p>
    <w:p w:rsidR="00B64565" w:rsidRDefault="00B64565" w:rsidP="00F411DB">
      <m:oMathPara>
        <m:oMath>
          <m:r>
            <w:rPr>
              <w:rFonts w:ascii="Cambria Math" w:hAnsi="Cambria Math"/>
            </w:rPr>
            <m:t>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 i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t&gt;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/>
            </w:rPr>
            <m:t>*min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l</m:t>
                  </m:r>
                </m:den>
              </m:f>
            </m:e>
          </m:d>
          <m:r>
            <w:rPr>
              <w:rFonts w:ascii="Cambria Math" w:hAnsi="Cambria Math"/>
            </w:rPr>
            <m:t>*q</m:t>
          </m:r>
        </m:oMath>
      </m:oMathPara>
    </w:p>
    <w:p w:rsidR="00B64565" w:rsidRDefault="00B64565" w:rsidP="00F411DB">
      <w:proofErr w:type="gramStart"/>
      <w:r>
        <w:t>where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~LogN(18, 16)</m:t>
        </m:r>
      </m:oMath>
      <w:r>
        <w:t xml:space="preserve"> represents the first period in which the tax is applied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~Unif(0,1)</m:t>
        </m:r>
      </m:oMath>
      <w:r w:rsidR="00443F43">
        <w:t xml:space="preserve"> and </w:t>
      </w:r>
      <m:oMath>
        <m:r>
          <w:rPr>
            <w:rFonts w:ascii="Cambria Math" w:hAnsi="Cambria Math"/>
          </w:rPr>
          <m:t>q</m:t>
        </m:r>
      </m:oMath>
      <w:r w:rsidR="00443F43">
        <w:t xml:space="preserve"> and </w:t>
      </w:r>
      <m:oMath>
        <m:r>
          <w:rPr>
            <w:rFonts w:ascii="Cambria Math" w:hAnsi="Cambria Math"/>
          </w:rPr>
          <m:t>l</m:t>
        </m:r>
      </m:oMath>
      <w:r w:rsidR="00443F43">
        <w:t xml:space="preserve"> are parameters.</w:t>
      </w:r>
    </w:p>
    <w:p w:rsidR="00C575A4" w:rsidRDefault="00C575A4" w:rsidP="003064DF">
      <w:pPr>
        <w:pStyle w:val="Heading3"/>
      </w:pPr>
      <w:bookmarkStart w:id="10" w:name="_Toc410202033"/>
      <w:bookmarkStart w:id="11" w:name="_Toc412655270"/>
      <w:r>
        <w:t>RPM Electricity Price Risk Model</w:t>
      </w:r>
      <w:bookmarkEnd w:id="10"/>
      <w:bookmarkEnd w:id="11"/>
    </w:p>
    <w:p w:rsidR="00C575A4" w:rsidRDefault="00C575A4" w:rsidP="00C575A4">
      <w:r>
        <w:lastRenderedPageBreak/>
        <w:t xml:space="preserve">The RPM electricity price model modifies a reference forecast that in input into the model. Let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On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be the </w:t>
      </w:r>
      <w:r w:rsidR="0021770A">
        <w:t xml:space="preserve">on-peak electricity price </w:t>
      </w:r>
      <w:r w:rsidR="00461E00">
        <w:t xml:space="preserve">forecast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Off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461E00">
        <w:t xml:space="preserve"> be the off-peak electricity price </w:t>
      </w:r>
      <w:r>
        <w:t xml:space="preserve">forecast at </w:t>
      </w:r>
      <w:proofErr w:type="gramStart"/>
      <w:r>
        <w:t xml:space="preserve">time </w:t>
      </w:r>
      <m:oMath>
        <w:proofErr w:type="gramEnd"/>
        <m:r>
          <w:rPr>
            <w:rFonts w:ascii="Cambria Math" w:hAnsi="Cambria Math"/>
          </w:rPr>
          <m:t>t</m:t>
        </m:r>
      </m:oMath>
      <w:r>
        <w:t xml:space="preserve">. The forecast for future </w:t>
      </w:r>
      <m:oMath>
        <m:r>
          <w:rPr>
            <w:rFonts w:ascii="Cambria Math" w:hAnsi="Cambria Math"/>
          </w:rPr>
          <m:t>i</m:t>
        </m:r>
      </m:oMath>
      <w:r>
        <w:t xml:space="preserve"> is modified by two terms. The first is</w:t>
      </w:r>
    </w:p>
    <w:p w:rsidR="00C575A4" w:rsidRDefault="00684B41" w:rsidP="00C575A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F,i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L,i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Q,i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sup>
          </m:sSup>
        </m:oMath>
      </m:oMathPara>
    </w:p>
    <w:p w:rsidR="00C575A4" w:rsidRDefault="00C575A4" w:rsidP="00C575A4">
      <w:pPr>
        <w:jc w:val="both"/>
      </w:pPr>
      <w:proofErr w:type="gramStart"/>
      <w:r>
        <w:t xml:space="preserve">where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=year at time t</m:t>
        </m:r>
      </m:oMath>
      <w:r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</m:oMath>
      <w:r w:rsidR="00D62475">
        <w:t xml:space="preserve"> are parameters</w:t>
      </w:r>
      <w:r>
        <w:t xml:space="preserve">;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F,i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L,i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Q,i</m:t>
            </m:r>
          </m:sub>
        </m:sSub>
        <m:r>
          <w:rPr>
            <w:rFonts w:ascii="Cambria Math" w:hAnsi="Cambria Math"/>
          </w:rPr>
          <m:t>∼N(0,1)</m:t>
        </m:r>
      </m:oMath>
      <w:r>
        <w:t xml:space="preserve">, that is they are independent </w:t>
      </w:r>
      <w:r w:rsidR="00372D06">
        <w:t>standard normal</w:t>
      </w:r>
      <w:r>
        <w:t xml:space="preserve"> random variables. The second takes several factors that define start and end times where a “jump” factor is applied. For the factors take</w:t>
      </w:r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s,1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i,1</m:t>
              </m:r>
            </m:sub>
          </m:sSub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d,1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den>
          </m:f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r,1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i,1</m:t>
                  </m:r>
                </m:sub>
              </m:sSub>
            </m:sup>
          </m:sSup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s,2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s,1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d,1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r,1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i,2</m:t>
              </m:r>
            </m:sub>
          </m:sSub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d,2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den>
          </m:f>
        </m:oMath>
      </m:oMathPara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ϕ</m:t>
              </m:r>
            </m:e>
            <m:sub>
              <m:r>
                <w:rPr>
                  <w:rFonts w:ascii="Cambria Math" w:hAnsi="Cambria Math"/>
                </w:rPr>
                <m:t>r,2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i,2</m:t>
                  </m:r>
                </m:sub>
              </m:sSub>
            </m:sup>
          </m:sSup>
        </m:oMath>
      </m:oMathPara>
    </w:p>
    <w:p w:rsidR="009B4ECC" w:rsidRDefault="009B4ECC" w:rsidP="00C575A4">
      <w:pPr>
        <w:jc w:val="both"/>
      </w:pPr>
      <w:r>
        <w:t>The second term is given by</w:t>
      </w:r>
    </w:p>
    <w:p w:rsidR="009B4ECC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W,i</m:t>
                  </m:r>
                </m:sub>
              </m:sSub>
            </m:sup>
          </m:sSup>
        </m:oMath>
      </m:oMathPara>
    </w:p>
    <w:p w:rsidR="00C575A4" w:rsidRDefault="00711F7B" w:rsidP="00C575A4">
      <w:pPr>
        <w:jc w:val="both"/>
      </w:pPr>
      <w:proofErr w:type="gramStart"/>
      <w:r>
        <w:t>where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b>
        </m:sSub>
      </m:oMath>
      <w:r>
        <w:t xml:space="preserve"> are parameters that change by quarter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W,i</m:t>
            </m:r>
          </m:sub>
        </m:sSub>
        <m:r>
          <w:rPr>
            <w:rFonts w:ascii="Cambria Math" w:hAnsi="Cambria Math"/>
          </w:rPr>
          <m:t>~N(0,1)</m:t>
        </m:r>
      </m:oMath>
      <w:r>
        <w:t xml:space="preserve"> a standard normal random variable</w:t>
      </w:r>
      <w:r w:rsidR="00793BD6">
        <w:t xml:space="preserve">. </w:t>
      </w:r>
      <w:r w:rsidR="009B4ECC">
        <w:t>Then the third</w:t>
      </w:r>
      <w:r w:rsidR="00C575A4">
        <w:t xml:space="preserve"> term is given by</w:t>
      </w:r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</m:t>
              </m:r>
            </m:sub>
            <m:sup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s,j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&lt;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&lt;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s,j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d,j</m:t>
                              </m:r>
                            </m:sub>
                          </m:sSub>
                        </m:e>
                      </m:d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i,j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s,j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&lt;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&lt;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s,j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d,j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ϕ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r,j</m:t>
                              </m:r>
                            </m:sub>
                          </m:sSub>
                        </m:e>
                      </m:d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i,j</m:t>
                      </m:r>
                    </m:sub>
                  </m:sSub>
                  <m:r>
                    <w:rPr>
                      <w:rFonts w:ascii="Cambria Math" w:hAnsi="Cambria Math"/>
                    </w:rPr>
                    <m:t>/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</m:sSub>
                </m:sup>
              </m:sSup>
            </m:e>
          </m:nary>
        </m:oMath>
      </m:oMathPara>
    </w:p>
    <w:p w:rsidR="00C575A4" w:rsidRDefault="00C575A4" w:rsidP="00C575A4">
      <w:pPr>
        <w:jc w:val="both"/>
      </w:pPr>
      <w:r>
        <w:t xml:space="preserve">Where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i,j</m:t>
            </m:r>
          </m:sub>
        </m:sSub>
      </m:oMath>
      <w:r>
        <w:t xml:space="preserve"> are parameters</w:t>
      </w:r>
      <w:proofErr w:type="gramStart"/>
      <w:r>
        <w:t xml:space="preserve">,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i,1</m:t>
            </m:r>
          </m:sub>
        </m:sSub>
        <m:r>
          <w:rPr>
            <w:rFonts w:ascii="Cambria Math" w:hAnsi="Cambria Math"/>
          </w:rPr>
          <m:t>∼Unif(0, 20)</m:t>
        </m:r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i,2</m:t>
            </m:r>
          </m:sub>
        </m:sSub>
        <m:r>
          <w:rPr>
            <w:rFonts w:ascii="Cambria Math" w:hAnsi="Cambria Math"/>
          </w:rPr>
          <m:t>∼Unif(4, 9)</m:t>
        </m:r>
      </m:oMath>
      <w:r>
        <w:t xml:space="preserve">,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i,j</m:t>
            </m:r>
          </m:sub>
        </m:sSub>
        <m:r>
          <w:rPr>
            <w:rFonts w:ascii="Cambria Math" w:hAnsi="Cambria Math"/>
          </w:rPr>
          <m:t>∼Unif(0,2.5)</m:t>
        </m:r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 are scaling factors.</w:t>
      </w:r>
    </w:p>
    <w:p w:rsidR="00C575A4" w:rsidRDefault="009B4ECC" w:rsidP="00C575A4">
      <w:pPr>
        <w:jc w:val="both"/>
      </w:pPr>
      <w:r>
        <w:lastRenderedPageBreak/>
        <w:t>The fourth</w:t>
      </w:r>
      <w:r w:rsidR="00C575A4">
        <w:t xml:space="preserve"> term scales the distribution according to the forecasts of </w:t>
      </w:r>
      <w:proofErr w:type="gramStart"/>
      <w:r w:rsidR="00C575A4">
        <w:t xml:space="preserve">gas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C575A4">
        <w:t xml:space="preserve">, load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C575A4">
        <w:t xml:space="preserve"> and hydro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C575A4">
        <w:t xml:space="preserve">. It also uses a systematic sampling of hydro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t,i</m:t>
            </m:r>
          </m:sub>
        </m:sSub>
      </m:oMath>
      <w:r w:rsidR="00C575A4">
        <w:t xml:space="preserve"> as well as the risk model outputs for the natural gas price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t,i</m:t>
            </m:r>
          </m:sub>
        </m:sSub>
      </m:oMath>
      <w:r w:rsidR="00C575A4">
        <w:t xml:space="preserve"> and the </w:t>
      </w:r>
      <w:proofErr w:type="gramStart"/>
      <w:r w:rsidR="00C575A4">
        <w:t xml:space="preserve">load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t,i</m:t>
            </m:r>
          </m:sub>
        </m:sSub>
      </m:oMath>
      <w:r w:rsidR="00C575A4">
        <w:t>.</w:t>
      </w:r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t,i</m:t>
                      </m:r>
                    </m:sub>
                  </m:sSub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t,i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t,i</m:t>
                      </m:r>
                    </m:sub>
                  </m:sSub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sup>
              </m:sSup>
            </m:den>
          </m:f>
        </m:oMath>
      </m:oMathPara>
    </w:p>
    <w:p w:rsidR="00C575A4" w:rsidRDefault="00C575A4" w:rsidP="00C575A4">
      <w:pPr>
        <w:jc w:val="both"/>
      </w:pPr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are </w:t>
      </w:r>
      <w:proofErr w:type="gramStart"/>
      <w:r>
        <w:t>parameters.</w:t>
      </w:r>
      <w:proofErr w:type="gramEnd"/>
      <w:r>
        <w:t xml:space="preserve"> </w:t>
      </w:r>
      <w:r w:rsidR="002E217E">
        <w:t>Given these four</w:t>
      </w:r>
      <w:r w:rsidR="00461E00">
        <w:t xml:space="preserve"> terms </w:t>
      </w:r>
      <w:r w:rsidR="00121BC9">
        <w:t xml:space="preserve">and the carbon tax </w:t>
      </w:r>
      <w:proofErr w:type="gramStart"/>
      <w:r w:rsidR="00121BC9">
        <w:t xml:space="preserve">price </w:t>
      </w:r>
      <m:oMath>
        <w:proofErr w:type="gramEnd"/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t,i</m:t>
            </m:r>
          </m:e>
        </m:d>
      </m:oMath>
      <w:r w:rsidR="00121BC9">
        <w:t xml:space="preserve">, </w:t>
      </w:r>
      <w:r w:rsidR="00461E00">
        <w:t>the on-peak</w:t>
      </w:r>
      <w:r>
        <w:t xml:space="preserve"> electricity price for the east zone for future </w:t>
      </w:r>
      <m:oMath>
        <m:r>
          <w:rPr>
            <w:rFonts w:ascii="Cambria Math" w:hAnsi="Cambria Math"/>
          </w:rPr>
          <m:t>i</m:t>
        </m:r>
      </m:oMath>
      <w:r>
        <w:t xml:space="preserve"> at time </w:t>
      </w:r>
      <m:oMath>
        <m:r>
          <w:rPr>
            <w:rFonts w:ascii="Cambria Math" w:hAnsi="Cambria Math"/>
          </w:rPr>
          <m:t>t</m:t>
        </m:r>
      </m:oMath>
      <w:r>
        <w:t xml:space="preserve"> is</w:t>
      </w:r>
    </w:p>
    <w:p w:rsidR="00C575A4" w:rsidRDefault="00684B41" w:rsidP="00C575A4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w:rPr>
                  <w:rFonts w:ascii="Cambria Math" w:hAnsi="Cambria Math"/>
                </w:rPr>
                <m:t>*B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 xml:space="preserve">*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 xml:space="preserve"> 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</m:t>
              </m:r>
            </m:num>
            <m:den>
              <m:r>
                <w:rPr>
                  <w:rFonts w:ascii="Cambria Math" w:hAnsi="Cambria Math"/>
                </w:rPr>
                <m:t>2000</m:t>
              </m:r>
            </m:den>
          </m:f>
        </m:oMath>
      </m:oMathPara>
    </w:p>
    <w:p w:rsidR="00461E00" w:rsidRDefault="00461E00" w:rsidP="00461E00">
      <w:pPr>
        <w:jc w:val="both"/>
      </w:pPr>
      <w:proofErr w:type="gramStart"/>
      <w:r>
        <w:t>and</w:t>
      </w:r>
      <w:proofErr w:type="gramEnd"/>
      <w:r>
        <w:t xml:space="preserve"> the off-peak electricity price for the east zone for future </w:t>
      </w:r>
      <m:oMath>
        <m:r>
          <w:rPr>
            <w:rFonts w:ascii="Cambria Math" w:hAnsi="Cambria Math"/>
          </w:rPr>
          <m:t>i</m:t>
        </m:r>
      </m:oMath>
      <w:r>
        <w:t xml:space="preserve"> at time </w:t>
      </w:r>
      <m:oMath>
        <m:r>
          <w:rPr>
            <w:rFonts w:ascii="Cambria Math" w:hAnsi="Cambria Math"/>
          </w:rPr>
          <m:t>t</m:t>
        </m:r>
      </m:oMath>
      <w:r>
        <w:t xml:space="preserve"> is</w:t>
      </w:r>
    </w:p>
    <w:p w:rsidR="00461E00" w:rsidRDefault="00684B41" w:rsidP="00461E00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 xml:space="preserve">*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 xml:space="preserve"> 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</m:t>
              </m:r>
            </m:num>
            <m:den>
              <m:r>
                <w:rPr>
                  <w:rFonts w:ascii="Cambria Math" w:hAnsi="Cambria Math"/>
                </w:rPr>
                <m:t>2000</m:t>
              </m:r>
            </m:den>
          </m:f>
        </m:oMath>
      </m:oMathPara>
    </w:p>
    <w:p w:rsidR="00F81A77" w:rsidRDefault="007F5FB6" w:rsidP="00461E00">
      <w:pPr>
        <w:jc w:val="both"/>
      </w:pPr>
      <w:proofErr w:type="gramStart"/>
      <w:r>
        <w:t>where</w:t>
      </w:r>
      <w:proofErr w:type="gramEnd"/>
      <w:r>
        <w:t xml:space="preserve"> </w:t>
      </w:r>
      <m:oMath>
        <m:r>
          <w:rPr>
            <w:rFonts w:ascii="Cambria Math" w:hAnsi="Cambria Math"/>
          </w:rPr>
          <m:t>k</m:t>
        </m:r>
      </m:oMath>
      <w:r>
        <w:t xml:space="preserve"> is a parameter representing the CO2 emissions associated with market power</w:t>
      </w:r>
      <w:r w:rsidR="00F81A77">
        <w:t>.</w:t>
      </w:r>
    </w:p>
    <w:p w:rsidR="009F63D3" w:rsidRDefault="00F85F76" w:rsidP="003064DF">
      <w:pPr>
        <w:pStyle w:val="Heading3"/>
      </w:pPr>
      <w:bookmarkStart w:id="12" w:name="_Toc410202034"/>
      <w:bookmarkStart w:id="13" w:name="_Toc412655271"/>
      <w:r>
        <w:t>RPM REC Risk Model</w:t>
      </w:r>
      <w:bookmarkEnd w:id="12"/>
      <w:bookmarkEnd w:id="13"/>
    </w:p>
    <w:p w:rsidR="00F85F76" w:rsidRDefault="0083582A" w:rsidP="00F85F76">
      <w:r>
        <w:t>The RPM REC</w:t>
      </w:r>
      <w:r w:rsidR="00F85F76">
        <w:t xml:space="preserve"> risk model modifies a reference forecast that is input into the model</w:t>
      </w:r>
      <w:r w:rsidR="003D2C1B">
        <w:t xml:space="preserve">. </w:t>
      </w:r>
      <w:r w:rsidR="00F85F76">
        <w:t>It is similar to the other risk models</w:t>
      </w:r>
      <w:r w:rsidR="003D2C1B">
        <w:t xml:space="preserve">. </w:t>
      </w:r>
      <w:r w:rsidR="00F85F76">
        <w:t>The forecast</w:t>
      </w:r>
      <w:proofErr w:type="gramStart"/>
      <w:r w:rsidR="00A02244">
        <w:t>,</w:t>
      </w:r>
      <w:r w:rsidR="00F85F76">
        <w:t xml:space="preserve"> </w:t>
      </w:r>
      <m:oMath>
        <w:proofErr w:type="gramEnd"/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0"/>
                <w:lang w:bidi="he-IL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A02244">
        <w:t xml:space="preserve">, </w:t>
      </w:r>
      <w:r w:rsidR="00F85F76">
        <w:t xml:space="preserve">for future </w:t>
      </w:r>
      <m:oMath>
        <m:r>
          <w:rPr>
            <w:rFonts w:ascii="Cambria Math" w:hAnsi="Cambria Math"/>
          </w:rPr>
          <m:t>i</m:t>
        </m:r>
      </m:oMath>
      <w:r w:rsidR="00F85F76">
        <w:t xml:space="preserve"> is modified by two terms. The first is </w:t>
      </w:r>
    </w:p>
    <w:p w:rsidR="00F85F76" w:rsidRDefault="00684B41" w:rsidP="00F85F76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F,i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L,i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Q,i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sup>
          </m:sSup>
        </m:oMath>
      </m:oMathPara>
    </w:p>
    <w:p w:rsidR="00F85F76" w:rsidRDefault="00F85F76" w:rsidP="00F85F76">
      <w:pPr>
        <w:jc w:val="both"/>
      </w:pPr>
      <w:proofErr w:type="gramStart"/>
      <w:r>
        <w:t xml:space="preserve">where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=year at time t</m:t>
        </m:r>
      </m:oMath>
      <w:r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Q</m:t>
            </m:r>
          </m:sub>
        </m:sSub>
      </m:oMath>
      <w:r>
        <w:t xml:space="preserve"> </w:t>
      </w:r>
      <w:r w:rsidR="00D62475">
        <w:t>are parameters</w:t>
      </w:r>
      <w:r>
        <w:t xml:space="preserve">;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F,i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L,i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Q,i</m:t>
            </m:r>
          </m:sub>
        </m:sSub>
        <m:r>
          <w:rPr>
            <w:rFonts w:ascii="Cambria Math" w:hAnsi="Cambria Math"/>
          </w:rPr>
          <m:t>∼N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0,  .15</m:t>
            </m:r>
          </m:e>
        </m:d>
      </m:oMath>
      <w:r>
        <w:t xml:space="preserve">, that is they are independent normal random variables. The second is </w:t>
      </w:r>
    </w:p>
    <w:p w:rsidR="00711F7B" w:rsidRDefault="00684B41" w:rsidP="003064DF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W,i</m:t>
                  </m:r>
                </m:sub>
              </m:sSub>
            </m:sup>
          </m:sSup>
        </m:oMath>
      </m:oMathPara>
    </w:p>
    <w:p w:rsidR="003064DF" w:rsidRDefault="00711F7B" w:rsidP="003064DF">
      <w:pPr>
        <w:jc w:val="both"/>
      </w:pPr>
      <w:proofErr w:type="gramStart"/>
      <w:r>
        <w:t>where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b>
        </m:sSub>
      </m:oMath>
      <w:r>
        <w:t xml:space="preserve"> are parameters that change by quarter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W,i</m:t>
            </m:r>
          </m:sub>
        </m:sSub>
        <m:r>
          <w:rPr>
            <w:rFonts w:ascii="Cambria Math" w:hAnsi="Cambria Math"/>
          </w:rPr>
          <m:t>~N(0,1)</m:t>
        </m:r>
      </m:oMath>
      <w:r>
        <w:t xml:space="preserve"> a standard normal random variable</w:t>
      </w:r>
      <w:r w:rsidR="00793BD6">
        <w:t xml:space="preserve">. </w:t>
      </w:r>
      <w:r w:rsidR="003064DF">
        <w:t>Given these t</w:t>
      </w:r>
      <w:r w:rsidR="00D62475">
        <w:t>wo</w:t>
      </w:r>
      <w:r w:rsidR="003064DF">
        <w:t xml:space="preserve"> terms, the REC price for future </w:t>
      </w:r>
      <m:oMath>
        <m:r>
          <w:rPr>
            <w:rFonts w:ascii="Cambria Math" w:hAnsi="Cambria Math"/>
          </w:rPr>
          <m:t>i</m:t>
        </m:r>
      </m:oMath>
      <w:r w:rsidR="003064DF">
        <w:t xml:space="preserve"> at </w:t>
      </w:r>
      <w:proofErr w:type="gramStart"/>
      <w:r w:rsidR="003064DF">
        <w:t xml:space="preserve">time </w:t>
      </w:r>
      <m:oMath>
        <w:proofErr w:type="gramEnd"/>
        <m:r>
          <w:rPr>
            <w:rFonts w:ascii="Cambria Math" w:hAnsi="Cambria Math"/>
          </w:rPr>
          <m:t>t</m:t>
        </m:r>
      </m:oMath>
      <w:r w:rsidR="003064DF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t,i</m:t>
            </m:r>
          </m:sub>
        </m:sSub>
      </m:oMath>
      <w:r w:rsidR="003064DF">
        <w:t>, is</w:t>
      </w:r>
    </w:p>
    <w:p w:rsidR="003064DF" w:rsidRDefault="00684B41" w:rsidP="003064DF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</m:oMath>
      </m:oMathPara>
    </w:p>
    <w:p w:rsidR="00F81A77" w:rsidRDefault="00F81A77" w:rsidP="00F81A77">
      <w:pPr>
        <w:pStyle w:val="Heading3"/>
      </w:pPr>
      <w:bookmarkStart w:id="14" w:name="_Toc410202035"/>
      <w:bookmarkStart w:id="15" w:name="_Toc412655272"/>
      <w:r>
        <w:t>RPM PTC Risk Model</w:t>
      </w:r>
      <w:bookmarkEnd w:id="14"/>
      <w:bookmarkEnd w:id="15"/>
    </w:p>
    <w:p w:rsidR="00F81A77" w:rsidRDefault="00371FA6" w:rsidP="00F81A77">
      <w:r>
        <w:lastRenderedPageBreak/>
        <w:t>The RPM PTC risk model uses a few parameters and modifies the carbon tax risk model</w:t>
      </w:r>
      <w:r w:rsidR="006F6721">
        <w:t xml:space="preserve">. </w:t>
      </w:r>
      <w:r>
        <w:t xml:space="preserve">That is, given a baseline PTC of </w:t>
      </w:r>
      <m:oMath>
        <m:r>
          <w:rPr>
            <w:rFonts w:ascii="Cambria Math" w:hAnsi="Cambria Math"/>
          </w:rPr>
          <m:t>b</m:t>
        </m:r>
      </m:oMath>
      <w:r w:rsidR="00417D25">
        <w:t xml:space="preserve"> the PTC for future </w:t>
      </w:r>
      <m:oMath>
        <m:r>
          <w:rPr>
            <w:rFonts w:ascii="Cambria Math" w:hAnsi="Cambria Math"/>
          </w:rPr>
          <m:t>i</m:t>
        </m:r>
      </m:oMath>
      <w:r w:rsidR="00417D25">
        <w:t xml:space="preserve"> at time </w:t>
      </w:r>
      <m:oMath>
        <m:r>
          <w:rPr>
            <w:rFonts w:ascii="Cambria Math" w:hAnsi="Cambria Math"/>
          </w:rPr>
          <m:t>t</m:t>
        </m:r>
      </m:oMath>
      <w:r w:rsidR="00417D25">
        <w:t xml:space="preserve"> is</w:t>
      </w:r>
    </w:p>
    <w:p w:rsidR="00417D25" w:rsidRDefault="00795B33" w:rsidP="00F81A77">
      <m:oMathPara>
        <m:oMath>
          <m:r>
            <w:rPr>
              <w:rFonts w:ascii="Cambria Math" w:hAnsi="Cambria Math"/>
            </w:rPr>
            <m:t>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 i</m:t>
              </m:r>
            </m:e>
          </m:d>
          <m:r>
            <w:rPr>
              <w:rFonts w:ascii="Cambria Math" w:hAnsi="Cambria Math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t,i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&lt;b*k</m:t>
                      </m:r>
                    </m:e>
                  </m:d>
                </m:sub>
              </m:sSub>
              <m:r>
                <w:rPr>
                  <w:rFonts w:ascii="Cambria Math" w:hAnsi="Cambria Math"/>
                </w:rPr>
                <m:t>b+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b*k&lt;C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t,i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&lt;b*j</m:t>
                      </m:r>
                    </m:e>
                  </m:d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b*j-C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t,i</m:t>
                      </m:r>
                    </m:e>
                  </m:d>
                </m:e>
              </m:d>
            </m:e>
          </m:d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t&lt;p</m:t>
                  </m:r>
                </m:e>
              </m:d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:rsidR="00795B33" w:rsidRDefault="00795B33" w:rsidP="00F81A77">
      <w:proofErr w:type="gramStart"/>
      <w:r>
        <w:t>where</w:t>
      </w:r>
      <w:proofErr w:type="gramEnd"/>
      <w:r>
        <w:t xml:space="preserve"> </w:t>
      </w:r>
      <m:oMath>
        <m:r>
          <w:rPr>
            <w:rFonts w:ascii="Cambria Math" w:hAnsi="Cambria Math"/>
          </w:rPr>
          <m:t>k</m:t>
        </m:r>
      </m:oMath>
      <w:r>
        <w:t xml:space="preserve"> and </w:t>
      </w:r>
      <m:oMath>
        <m:r>
          <w:rPr>
            <w:rFonts w:ascii="Cambria Math" w:hAnsi="Cambria Math"/>
          </w:rPr>
          <m:t>j</m:t>
        </m:r>
      </m:oMath>
      <w:r>
        <w:t xml:space="preserve"> are parameters and </w:t>
      </w:r>
      <m:oMath>
        <m:r>
          <w:rPr>
            <w:rFonts w:ascii="Cambria Math" w:hAnsi="Cambria Math"/>
          </w:rPr>
          <m:t>p~Triangular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0,20,85</m:t>
            </m:r>
          </m:e>
        </m:d>
      </m:oMath>
      <w:r>
        <w:t>.</w:t>
      </w:r>
    </w:p>
    <w:p w:rsidR="003064DF" w:rsidRDefault="003064DF" w:rsidP="003064DF">
      <w:pPr>
        <w:pStyle w:val="Heading2"/>
      </w:pPr>
      <w:bookmarkStart w:id="16" w:name="_Toc410202036"/>
      <w:bookmarkStart w:id="17" w:name="_Toc412655273"/>
      <w:r>
        <w:lastRenderedPageBreak/>
        <w:t>Futures Functions</w:t>
      </w:r>
      <w:bookmarkEnd w:id="16"/>
      <w:bookmarkEnd w:id="17"/>
    </w:p>
    <w:p w:rsidR="003064DF" w:rsidRDefault="003064DF" w:rsidP="003064DF">
      <w:pPr>
        <w:pStyle w:val="Heading3"/>
      </w:pPr>
      <w:bookmarkStart w:id="18" w:name="_Toc410202037"/>
      <w:bookmarkStart w:id="19" w:name="_Toc412655274"/>
      <w:r>
        <w:t>Load</w:t>
      </w:r>
      <w:bookmarkEnd w:id="18"/>
      <w:bookmarkEnd w:id="19"/>
    </w:p>
    <w:p w:rsidR="008B6E0E" w:rsidRDefault="003064DF" w:rsidP="003064DF">
      <w:r>
        <w:t>With th</w:t>
      </w:r>
      <w:r w:rsidR="002B361F">
        <w:t>e above risk model there are four</w:t>
      </w:r>
      <w:r w:rsidR="005E056C">
        <w:t xml:space="preserve"> risk-informed</w:t>
      </w:r>
      <w:r w:rsidR="002B361F">
        <w:t xml:space="preserve"> load time series</w:t>
      </w:r>
      <w:r>
        <w:t xml:space="preserve"> that are calculated for use in RPM</w:t>
      </w:r>
      <w:r w:rsidR="008B6E0E">
        <w:t xml:space="preserve">. </w:t>
      </w:r>
      <w:r>
        <w:t>The flat electric load forecast and the weather normalized load forecast</w:t>
      </w:r>
      <w:r w:rsidR="002B361F">
        <w:t xml:space="preserve"> both for on-peak and off-peak periods</w:t>
      </w:r>
      <w:r w:rsidR="008B6E0E">
        <w:t>.</w:t>
      </w:r>
    </w:p>
    <w:p w:rsidR="003064DF" w:rsidRDefault="002B361F" w:rsidP="003064DF">
      <w:r>
        <w:t xml:space="preserve">The flat electric </w:t>
      </w:r>
      <w:r w:rsidR="005701C7">
        <w:t xml:space="preserve">on-peak </w:t>
      </w:r>
      <w:r>
        <w:t xml:space="preserve">load </w:t>
      </w:r>
      <w:r w:rsidR="005701C7">
        <w:t xml:space="preserve">at time </w:t>
      </w:r>
      <m:oMath>
        <m:r>
          <w:rPr>
            <w:rFonts w:ascii="Cambria Math" w:hAnsi="Cambria Math"/>
          </w:rPr>
          <m:t>t</m:t>
        </m:r>
      </m:oMath>
      <w:r w:rsidR="005701C7">
        <w:t xml:space="preserve"> for </w:t>
      </w:r>
      <w:r>
        <w:t xml:space="preserve">future </w:t>
      </w:r>
      <m:oMath>
        <m:r>
          <w:rPr>
            <w:rFonts w:ascii="Cambria Math" w:hAnsi="Cambria Math"/>
          </w:rPr>
          <m:t>i</m:t>
        </m:r>
      </m:oMath>
      <w:r w:rsidR="005701C7">
        <w:t xml:space="preserve"> for</w:t>
      </w:r>
      <w:r>
        <w:t xml:space="preserve"> is</w:t>
      </w:r>
    </w:p>
    <w:p w:rsidR="002B361F" w:rsidRDefault="00684B41" w:rsidP="003064D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Flat,  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Flat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O</m:t>
              </m:r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(t)</m:t>
          </m:r>
        </m:oMath>
      </m:oMathPara>
    </w:p>
    <w:p w:rsidR="005701C7" w:rsidRDefault="002B361F" w:rsidP="005701C7">
      <w:proofErr w:type="gramStart"/>
      <w:r>
        <w:t>where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On</m:t>
            </m:r>
          </m:sub>
        </m:sSub>
        <m:r>
          <w:rPr>
            <w:rFonts w:ascii="Cambria Math" w:hAnsi="Cambria Math"/>
          </w:rPr>
          <m:t>(t)</m:t>
        </m:r>
      </m:oMath>
      <w:r>
        <w:t xml:space="preserve"> is a</w:t>
      </w:r>
      <w:r w:rsidR="005701C7">
        <w:t xml:space="preserve"> forecast</w:t>
      </w:r>
      <w:r>
        <w:t xml:space="preserve"> multiplier based on </w:t>
      </w:r>
      <w:r w:rsidR="005701C7">
        <w:t>the ratio of the on-peak load to the flat load</w:t>
      </w:r>
      <w:r w:rsidR="008B6E0E">
        <w:t xml:space="preserve">. </w:t>
      </w:r>
      <w:r w:rsidR="005701C7">
        <w:t xml:space="preserve">Similarly the flat electric off-peak load at time </w:t>
      </w:r>
      <m:oMath>
        <m:r>
          <w:rPr>
            <w:rFonts w:ascii="Cambria Math" w:hAnsi="Cambria Math"/>
          </w:rPr>
          <m:t>t</m:t>
        </m:r>
      </m:oMath>
      <w:r w:rsidR="005701C7">
        <w:t xml:space="preserve"> for future </w:t>
      </w:r>
      <m:oMath>
        <m:r>
          <w:rPr>
            <w:rFonts w:ascii="Cambria Math" w:hAnsi="Cambria Math"/>
          </w:rPr>
          <m:t>i</m:t>
        </m:r>
      </m:oMath>
      <w:r w:rsidR="005701C7">
        <w:t xml:space="preserve"> is</w:t>
      </w:r>
    </w:p>
    <w:p w:rsidR="005701C7" w:rsidRDefault="00684B41" w:rsidP="005701C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Flat,  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Flat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Off</m:t>
              </m:r>
            </m:sub>
          </m:sSub>
          <m:r>
            <w:rPr>
              <w:rFonts w:ascii="Cambria Math" w:hAnsi="Cambria Math"/>
            </w:rPr>
            <m:t>(t)</m:t>
          </m:r>
        </m:oMath>
      </m:oMathPara>
    </w:p>
    <w:p w:rsidR="002B361F" w:rsidRDefault="005701C7" w:rsidP="003064DF">
      <w:proofErr w:type="gramStart"/>
      <w:r>
        <w:t>where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Off</m:t>
            </m:r>
          </m:sub>
        </m:sSub>
        <m:r>
          <w:rPr>
            <w:rFonts w:ascii="Cambria Math" w:hAnsi="Cambria Math"/>
          </w:rPr>
          <m:t>(t)</m:t>
        </m:r>
      </m:oMath>
      <w:r>
        <w:t xml:space="preserve"> is a forecast multiplier based on the ratio of the off-peak load to the flat load.</w:t>
      </w:r>
    </w:p>
    <w:p w:rsidR="005701C7" w:rsidRDefault="005701C7" w:rsidP="003064DF">
      <w:r>
        <w:t>The w</w:t>
      </w:r>
      <w:r w:rsidR="003C55DA">
        <w:t>eather-</w:t>
      </w:r>
      <w:r>
        <w:t>normalized on-peak</w:t>
      </w:r>
      <w:r w:rsidRPr="005701C7">
        <w:t xml:space="preserve"> </w:t>
      </w:r>
      <w:r>
        <w:t xml:space="preserve">load at time </w:t>
      </w:r>
      <m:oMath>
        <m:r>
          <w:rPr>
            <w:rFonts w:ascii="Cambria Math" w:hAnsi="Cambria Math"/>
          </w:rPr>
          <m:t>t</m:t>
        </m:r>
      </m:oMath>
      <w:r>
        <w:t xml:space="preserve"> for future </w:t>
      </w:r>
      <m:oMath>
        <m:r>
          <w:rPr>
            <w:rFonts w:ascii="Cambria Math" w:hAnsi="Cambria Math"/>
          </w:rPr>
          <m:t>i</m:t>
        </m:r>
      </m:oMath>
      <w:r>
        <w:t xml:space="preserve"> is</w:t>
      </w:r>
    </w:p>
    <w:p w:rsidR="005701C7" w:rsidRDefault="00684B41" w:rsidP="005701C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WN,  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WN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On</m:t>
              </m:r>
            </m:sub>
          </m:sSub>
          <m:r>
            <w:rPr>
              <w:rFonts w:ascii="Cambria Math" w:hAnsi="Cambria Math"/>
            </w:rPr>
            <m:t>(t)</m:t>
          </m:r>
        </m:oMath>
      </m:oMathPara>
    </w:p>
    <w:p w:rsidR="003C55DA" w:rsidRDefault="003C55DA" w:rsidP="005701C7">
      <w:proofErr w:type="gramStart"/>
      <w:r>
        <w:t>and</w:t>
      </w:r>
      <w:proofErr w:type="gramEnd"/>
      <w:r>
        <w:t xml:space="preserve"> the weather-normalized off-peak load at time </w:t>
      </w:r>
      <m:oMath>
        <m:r>
          <w:rPr>
            <w:rFonts w:ascii="Cambria Math" w:hAnsi="Cambria Math"/>
          </w:rPr>
          <m:t>t</m:t>
        </m:r>
      </m:oMath>
      <w:r>
        <w:t xml:space="preserve"> for future </w:t>
      </w:r>
      <m:oMath>
        <m:r>
          <w:rPr>
            <w:rFonts w:ascii="Cambria Math" w:hAnsi="Cambria Math"/>
          </w:rPr>
          <m:t>i</m:t>
        </m:r>
      </m:oMath>
      <w:r>
        <w:t xml:space="preserve"> is</w:t>
      </w:r>
    </w:p>
    <w:p w:rsidR="003C55DA" w:rsidRDefault="00684B41" w:rsidP="003C55D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WN,  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WN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Off</m:t>
              </m:r>
            </m:sub>
          </m:sSub>
          <m:r>
            <w:rPr>
              <w:rFonts w:ascii="Cambria Math" w:hAnsi="Cambria Math"/>
            </w:rPr>
            <m:t>(t)</m:t>
          </m:r>
        </m:oMath>
      </m:oMathPara>
    </w:p>
    <w:p w:rsidR="005701C7" w:rsidRDefault="003C55DA" w:rsidP="003C55DA">
      <w:pPr>
        <w:pStyle w:val="Heading3"/>
      </w:pPr>
      <w:bookmarkStart w:id="20" w:name="_Toc410202038"/>
      <w:bookmarkStart w:id="21" w:name="_Toc412655275"/>
      <w:r w:rsidRPr="003C55DA">
        <w:t>Natural Gas</w:t>
      </w:r>
      <w:bookmarkEnd w:id="20"/>
      <w:bookmarkEnd w:id="21"/>
    </w:p>
    <w:p w:rsidR="003C55DA" w:rsidRDefault="008B6E0E" w:rsidP="003C55DA">
      <w:r>
        <w:t xml:space="preserve">With the above risk model there are two </w:t>
      </w:r>
      <w:r w:rsidR="005E056C">
        <w:t>risk-informed natural gas time series that are calculated for use in the RPM</w:t>
      </w:r>
      <w:r w:rsidR="00337C51">
        <w:t xml:space="preserve">. </w:t>
      </w:r>
      <w:r w:rsidR="005E056C">
        <w:t>The natural gas prices for the west zone and the natural gas prices for the east zone</w:t>
      </w:r>
      <w:r w:rsidR="00F81A77">
        <w:t xml:space="preserve">. </w:t>
      </w:r>
      <w:r w:rsidR="0021770A">
        <w:t>The price for the west zone is simply the price calculated by the risk model that is</w:t>
      </w:r>
    </w:p>
    <w:p w:rsidR="0021770A" w:rsidRDefault="00684B41" w:rsidP="003C55D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21770A" w:rsidRDefault="0021770A" w:rsidP="003C55DA">
      <w:r>
        <w:t>The price for the east zone is</w:t>
      </w:r>
    </w:p>
    <w:p w:rsidR="0021770A" w:rsidRDefault="00684B41" w:rsidP="003C55D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max⁡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v, 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t,i</m:t>
                  </m:r>
                </m:e>
              </m:d>
              <m:r>
                <w:rPr>
                  <w:rFonts w:ascii="Cambria Math" w:hAnsi="Cambria Math"/>
                </w:rPr>
                <m:t>-u(t)</m:t>
              </m:r>
            </m:e>
          </m:d>
        </m:oMath>
      </m:oMathPara>
    </w:p>
    <w:p w:rsidR="0021770A" w:rsidRDefault="0021770A" w:rsidP="003C55DA">
      <w:proofErr w:type="gramStart"/>
      <w:r>
        <w:lastRenderedPageBreak/>
        <w:t>where</w:t>
      </w:r>
      <w:proofErr w:type="gramEnd"/>
      <w:r>
        <w:t xml:space="preserve"> </w:t>
      </w:r>
      <m:oMath>
        <m:r>
          <w:rPr>
            <w:rFonts w:ascii="Cambria Math" w:hAnsi="Cambria Math"/>
          </w:rPr>
          <m:t>v</m:t>
        </m:r>
      </m:oMath>
      <w:r>
        <w:t xml:space="preserve"> is a parameter representing the minimum price for natural gas and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is a forecast of the difference in price between the east and the west zones.</w:t>
      </w:r>
    </w:p>
    <w:p w:rsidR="0021770A" w:rsidRDefault="0021770A" w:rsidP="0021770A">
      <w:pPr>
        <w:pStyle w:val="Heading3"/>
      </w:pPr>
      <w:bookmarkStart w:id="22" w:name="_Toc410202039"/>
      <w:bookmarkStart w:id="23" w:name="_Toc412655276"/>
      <w:r>
        <w:t>Electricity Price</w:t>
      </w:r>
      <w:bookmarkEnd w:id="22"/>
      <w:bookmarkEnd w:id="23"/>
    </w:p>
    <w:p w:rsidR="00121BC9" w:rsidRDefault="00121BC9" w:rsidP="00121BC9">
      <w:r>
        <w:t>With the above risk model there are four risk-informed electricity market price time series</w:t>
      </w:r>
      <w:r w:rsidR="00F81A77">
        <w:t xml:space="preserve">. </w:t>
      </w:r>
      <w:r>
        <w:t xml:space="preserve">Two are from the </w:t>
      </w:r>
      <w:r w:rsidR="00BA4A8C">
        <w:t>e</w:t>
      </w:r>
      <w:r>
        <w:t>ast zone and are given above, that is</w:t>
      </w:r>
      <w:r w:rsidR="00BA4A8C">
        <w:t xml:space="preserve"> for on-peak </w:t>
      </w:r>
    </w:p>
    <w:p w:rsidR="00121BC9" w:rsidRDefault="00684B41" w:rsidP="00121BC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East, 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 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</m:oMath>
      </m:oMathPara>
    </w:p>
    <w:p w:rsidR="00BA4A8C" w:rsidRDefault="00BA4A8C" w:rsidP="00121BC9">
      <w:r>
        <w:t>And for off-peak in the east zone</w:t>
      </w:r>
    </w:p>
    <w:p w:rsidR="00BA4A8C" w:rsidRDefault="00684B41" w:rsidP="00BA4A8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East, 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 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</m:oMath>
      </m:oMathPara>
    </w:p>
    <w:p w:rsidR="00BA4A8C" w:rsidRDefault="00BA4A8C" w:rsidP="00121BC9">
      <w:r>
        <w:t xml:space="preserve">For the west zone there is an adder for both on-peak and off-peak,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On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Off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respectively</w:t>
      </w:r>
      <w:r w:rsidR="00F81A77">
        <w:t xml:space="preserve">. </w:t>
      </w:r>
      <w:r>
        <w:t xml:space="preserve">That is, for the west zone the on-peak electricity price is </w:t>
      </w:r>
    </w:p>
    <w:p w:rsidR="00BA4A8C" w:rsidRDefault="00684B41" w:rsidP="00BA4A8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West, 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 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:rsidR="00BA4A8C" w:rsidRDefault="00BA4A8C" w:rsidP="00BA4A8C">
      <w:r>
        <w:t>And for the west zone the off-peak electricity price is</w:t>
      </w:r>
    </w:p>
    <w:p w:rsidR="00BA4A8C" w:rsidRDefault="00684B41" w:rsidP="00BA4A8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West, 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 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:rsidR="00BA4A8C" w:rsidRDefault="002E5A19" w:rsidP="002E5A19">
      <w:pPr>
        <w:pStyle w:val="Heading3"/>
      </w:pPr>
      <w:bookmarkStart w:id="24" w:name="_Toc410202040"/>
      <w:bookmarkStart w:id="25" w:name="_Toc412655277"/>
      <w:r>
        <w:t>Hydro Generation</w:t>
      </w:r>
      <w:bookmarkEnd w:id="24"/>
      <w:bookmarkEnd w:id="25"/>
    </w:p>
    <w:p w:rsidR="001B0579" w:rsidRDefault="001B0579" w:rsidP="001B0579">
      <w:r>
        <w:t>The hydro generation time series is a function of the 80 water years</w:t>
      </w:r>
      <w:r w:rsidR="006F6721">
        <w:t xml:space="preserve">. </w:t>
      </w:r>
      <w:r>
        <w:t xml:space="preserve">RPM is setup to select a random water year and then proceed sequentially from that water year through the 20 year run time. That is, if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West, On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</m:oMath>
      <w:r>
        <w:t xml:space="preserve"> is the hydro generation for quarter </w:t>
      </w:r>
      <m:oMath>
        <m:r>
          <w:rPr>
            <w:rFonts w:ascii="Cambria Math" w:hAnsi="Cambria Math"/>
          </w:rPr>
          <m:t>q</m:t>
        </m:r>
      </m:oMath>
      <w:r>
        <w:t xml:space="preserve"> of the historic record, </w:t>
      </w:r>
      <m:oMath>
        <m:r>
          <w:rPr>
            <w:rFonts w:ascii="Cambria Math" w:hAnsi="Cambria Math"/>
          </w:rPr>
          <m:t>1≤q ≤80*4</m:t>
        </m:r>
      </m:oMath>
      <w:r>
        <w:t xml:space="preserve"> for the 80 water years</w:t>
      </w:r>
      <w:r w:rsidR="006F6721">
        <w:t xml:space="preserve">. </w:t>
      </w:r>
      <w:proofErr w:type="gramStart"/>
      <w:r>
        <w:t xml:space="preserve">And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West, Off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East, On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East, Off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</m:oMath>
      <w:r>
        <w:t xml:space="preserve"> are defined similarly, then the time series </w:t>
      </w:r>
      <w:r w:rsidR="00970102">
        <w:t xml:space="preserve">for on-peak hydro generation </w:t>
      </w:r>
      <w:r>
        <w:t xml:space="preserve">for future </w:t>
      </w:r>
      <m:oMath>
        <m:r>
          <w:rPr>
            <w:rFonts w:ascii="Cambria Math" w:hAnsi="Cambria Math"/>
          </w:rPr>
          <m:t>i</m:t>
        </m:r>
      </m:oMath>
      <w:r>
        <w:t xml:space="preserve"> at time </w:t>
      </w:r>
      <m:oMath>
        <m:r>
          <w:rPr>
            <w:rFonts w:ascii="Cambria Math" w:hAnsi="Cambria Math"/>
          </w:rPr>
          <m:t>t</m:t>
        </m:r>
      </m:oMath>
      <w:r>
        <w:t xml:space="preserve"> is</w:t>
      </w:r>
    </w:p>
    <w:p w:rsidR="001B0579" w:rsidRDefault="00684B41" w:rsidP="001B057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West, 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West, 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j+t</m:t>
              </m:r>
            </m:e>
          </m:d>
        </m:oMath>
      </m:oMathPara>
    </w:p>
    <w:p w:rsidR="001B0579" w:rsidRDefault="001B0579" w:rsidP="001B0579">
      <w:proofErr w:type="gramStart"/>
      <w:r>
        <w:t xml:space="preserve">where </w:t>
      </w:r>
      <m:oMath>
        <w:proofErr w:type="gramEnd"/>
        <m:r>
          <w:rPr>
            <w:rFonts w:ascii="Cambria Math" w:hAnsi="Cambria Math"/>
          </w:rPr>
          <m:t>j~DiscreteUnif(1,80*4-3)</m:t>
        </m:r>
      </m:oMath>
      <w:r w:rsidR="006F6721">
        <w:t xml:space="preserve">. </w:t>
      </w:r>
      <w:r w:rsidR="00970102">
        <w:t xml:space="preserve">Similarly </w:t>
      </w:r>
    </w:p>
    <w:p w:rsidR="00970102" w:rsidRDefault="00684B41" w:rsidP="0097010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West, 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West, 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j+t</m:t>
              </m:r>
            </m:e>
          </m:d>
        </m:oMath>
      </m:oMathPara>
    </w:p>
    <w:p w:rsidR="00970102" w:rsidRDefault="00684B41" w:rsidP="0097010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East, 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East, On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j+t</m:t>
              </m:r>
            </m:e>
          </m:d>
        </m:oMath>
      </m:oMathPara>
    </w:p>
    <w:p w:rsidR="001B0579" w:rsidRDefault="00684B41" w:rsidP="001B057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East, 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t,i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East, Off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j+t</m:t>
              </m:r>
            </m:e>
          </m:d>
        </m:oMath>
      </m:oMathPara>
    </w:p>
    <w:p w:rsidR="00B86823" w:rsidRDefault="00B86823" w:rsidP="00B86823">
      <w:pPr>
        <w:pStyle w:val="Heading1"/>
      </w:pPr>
      <w:bookmarkStart w:id="26" w:name="_Toc410202041"/>
      <w:bookmarkStart w:id="27" w:name="_Toc412655278"/>
      <w:r>
        <w:lastRenderedPageBreak/>
        <w:t>Estimating Parameters for RPM</w:t>
      </w:r>
      <w:bookmarkEnd w:id="26"/>
      <w:bookmarkEnd w:id="27"/>
    </w:p>
    <w:p w:rsidR="00CB5316" w:rsidRPr="00CB5316" w:rsidRDefault="00CB5316" w:rsidP="00CB5316">
      <w:r>
        <w:t>RPM has many parameters that drive the model results as well as inputs</w:t>
      </w:r>
      <w:r w:rsidR="00EE07D1">
        <w:t xml:space="preserve">. </w:t>
      </w:r>
      <w:r>
        <w:t>These parameters are based on a variety of sources including forecasts, historic data and expert input</w:t>
      </w:r>
      <w:r w:rsidR="00EE07D1">
        <w:t xml:space="preserve">. </w:t>
      </w:r>
      <w:r>
        <w:t>This section documents the process of estimating these parameters.</w:t>
      </w:r>
    </w:p>
    <w:p w:rsidR="00B86823" w:rsidRDefault="00CB5316" w:rsidP="00CB5316">
      <w:pPr>
        <w:pStyle w:val="Heading2"/>
      </w:pPr>
      <w:bookmarkStart w:id="28" w:name="_Toc412655279"/>
      <w:r>
        <w:lastRenderedPageBreak/>
        <w:t>Load Model</w:t>
      </w:r>
      <w:bookmarkEnd w:id="28"/>
    </w:p>
    <w:p w:rsidR="00CB5316" w:rsidRDefault="00CB5316" w:rsidP="00CB5316">
      <w:r>
        <w:t>The primary component used for scaling the load model</w:t>
      </w:r>
      <w:r w:rsidR="007625A3">
        <w:t xml:space="preserve"> is of the form</w:t>
      </w:r>
    </w:p>
    <w:p w:rsidR="007625A3" w:rsidRDefault="00684B41" w:rsidP="00CB5316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F,i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L,i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Q,i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sup>
          </m:sSup>
        </m:oMath>
      </m:oMathPara>
    </w:p>
    <w:p w:rsidR="007625A3" w:rsidRDefault="007625A3" w:rsidP="00CB5316">
      <w:r>
        <w:t>If you consider that the random variables</w:t>
      </w:r>
      <w:r w:rsidRPr="007625A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F,i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L,i</m:t>
            </m:r>
          </m:sub>
        </m:sSub>
        <m:r>
          <w:rPr>
            <w:rFonts w:ascii="Cambria Math" w:hAnsi="Cambria Math"/>
          </w:rPr>
          <m:t>∼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Q,i</m:t>
            </m:r>
          </m:sub>
        </m:sSub>
        <m:r>
          <w:rPr>
            <w:rFonts w:ascii="Cambria Math" w:hAnsi="Cambria Math"/>
          </w:rPr>
          <m:t>∼N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0,1</m:t>
            </m:r>
          </m:e>
        </m:d>
      </m:oMath>
      <w:r>
        <w:t xml:space="preserve"> do not depend on time then this equation can be seen as only depending on time through the year of the simulation</w:t>
      </w:r>
      <w:r w:rsidR="00112DF2">
        <w:t xml:space="preserve">. </w:t>
      </w:r>
      <w:r>
        <w:t>The load forecast for the 7</w:t>
      </w:r>
      <w:r w:rsidRPr="007625A3">
        <w:rPr>
          <w:vertAlign w:val="superscript"/>
        </w:rPr>
        <w:t>th</w:t>
      </w:r>
      <w:r>
        <w:t xml:space="preserve"> plan has a high, medium and low forecast</w:t>
      </w:r>
      <w:r w:rsidR="00112DF2">
        <w:t xml:space="preserve">. </w:t>
      </w:r>
      <w:r>
        <w:t>To get this risk model to have a spread based on that forecast, regression is used</w:t>
      </w:r>
      <w:r w:rsidR="00112DF2">
        <w:t xml:space="preserve">. </w:t>
      </w:r>
      <w:r>
        <w:t xml:space="preserve">That is, </w:t>
      </w:r>
      <w:proofErr w:type="gramStart"/>
      <w:r>
        <w:t xml:space="preserve">if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are the high, medium and low load forecasts respective then use regression to find </w:t>
      </w:r>
      <m:oMath>
        <m:r>
          <w:rPr>
            <w:rFonts w:ascii="Cambria Math" w:hAnsi="Cambria Math"/>
          </w:rPr>
          <m:t>a</m:t>
        </m:r>
      </m:oMath>
      <w:r>
        <w:t xml:space="preserve">, </w:t>
      </w:r>
      <m:oMath>
        <m:r>
          <w:rPr>
            <w:rFonts w:ascii="Cambria Math" w:hAnsi="Cambria Math"/>
          </w:rPr>
          <m:t>b</m:t>
        </m:r>
      </m:oMath>
      <w:r>
        <w:t xml:space="preserve"> and </w:t>
      </w:r>
      <m:oMath>
        <m:r>
          <w:rPr>
            <w:rFonts w:ascii="Cambria Math" w:hAnsi="Cambria Math"/>
          </w:rPr>
          <m:t>c</m:t>
        </m:r>
      </m:oMath>
      <w:r>
        <w:t xml:space="preserve"> in</w:t>
      </w:r>
    </w:p>
    <w:p w:rsidR="007625A3" w:rsidRDefault="00684B41" w:rsidP="00CB5316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=a+b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 c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func>
          <m:r>
            <w:rPr>
              <w:rFonts w:ascii="Cambria Math" w:hAnsi="Cambria Math"/>
            </w:rPr>
            <m:t>+ ϵ</m:t>
          </m:r>
        </m:oMath>
      </m:oMathPara>
    </w:p>
    <w:p w:rsidR="00112DF2" w:rsidRDefault="00935CB4" w:rsidP="00CC338A">
      <w:r>
        <w:t xml:space="preserve">Use the same procedure </w:t>
      </w:r>
      <w:proofErr w:type="gramStart"/>
      <w:r>
        <w:t xml:space="preserve">for </w:t>
      </w:r>
      <m:oMath>
        <w:proofErr w:type="gramEnd"/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sub>
                    </m:sSub>
                  </m:den>
                </m:f>
              </m:e>
            </m:d>
          </m:e>
        </m:func>
      </m:oMath>
      <w:r w:rsidR="00112DF2">
        <w:t xml:space="preserve">. </w:t>
      </w:r>
      <w:r w:rsidR="00062B0C">
        <w:t>This can be done as if the random variables are fixed values because they do not depend on time</w:t>
      </w:r>
      <w:r w:rsidR="00112DF2">
        <w:t xml:space="preserve">. </w:t>
      </w:r>
      <w:r>
        <w:t>Take an average or weighted average of the variables to get a single parameter because the model assumes log-symmetry</w:t>
      </w:r>
      <w:r w:rsidR="00112DF2">
        <w:t xml:space="preserve">. </w:t>
      </w:r>
      <w:r w:rsidR="00062B0C">
        <w:t>The problem is how to alter these values to give the desired range</w:t>
      </w:r>
      <w:r w:rsidR="00112DF2">
        <w:t>.</w:t>
      </w:r>
    </w:p>
    <w:p w:rsidR="002F405F" w:rsidRDefault="00062B0C" w:rsidP="00CC338A">
      <w:r>
        <w:t>While it may be possible to use a more complicated model with multiplicative errors, the easier thing is to recognize that in simple regression there is normally error around the estimation of the coefficients</w:t>
      </w:r>
      <w:r w:rsidR="00112DF2">
        <w:t xml:space="preserve">. </w:t>
      </w:r>
      <w:r w:rsidR="00CD40D5">
        <w:t xml:space="preserve">If we assume that the distribution for </w:t>
      </w:r>
      <w:r>
        <w:t xml:space="preserve"> </w:t>
      </w:r>
      <m:oMath>
        <m:r>
          <w:rPr>
            <w:rFonts w:ascii="Cambria Math" w:hAnsi="Cambria Math"/>
          </w:rPr>
          <m:t>b</m:t>
        </m:r>
      </m:oMath>
      <w:r w:rsidR="0070035D">
        <w:t xml:space="preserve"> has zero expectation, we can take the value from the regression to be a measure of the spread</w:t>
      </w:r>
      <w:r w:rsidR="00112DF2">
        <w:t xml:space="preserve">. </w:t>
      </w:r>
      <w:r w:rsidR="0070035D">
        <w:t>Now since</w:t>
      </w:r>
      <w:r w:rsidR="00BC3226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L,i</m:t>
            </m:r>
          </m:sub>
        </m:sSub>
        <m:r>
          <w:rPr>
            <w:rFonts w:ascii="Cambria Math" w:hAnsi="Cambria Math"/>
          </w:rPr>
          <m:t>∼N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0,1</m:t>
            </m:r>
          </m:e>
        </m:d>
      </m:oMath>
    </w:p>
    <w:p w:rsidR="0070035D" w:rsidRDefault="00684B41" w:rsidP="00CC338A">
      <m:oMathPara>
        <m:oMath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20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L,i</m:t>
              </m:r>
            </m:sub>
          </m:sSub>
          <m:r>
            <w:rPr>
              <w:rFonts w:ascii="Cambria Math" w:hAnsi="Cambria Math"/>
            </w:rPr>
            <m:t xml:space="preserve"> ~ 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0, 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</m:e>
          </m:d>
        </m:oMath>
      </m:oMathPara>
    </w:p>
    <w:p w:rsidR="0070035D" w:rsidRDefault="0070035D" w:rsidP="00CC338A">
      <w:r>
        <w:t>We want a value where the probability of exceeding it is .85</w:t>
      </w:r>
      <w:r w:rsidR="00BC3226">
        <w:t>, which is the probability associated with the high load forecast</w:t>
      </w:r>
      <w:r w:rsidR="00112DF2">
        <w:t xml:space="preserve">. </w:t>
      </w:r>
      <w:r>
        <w:t>Since we have normality</w:t>
      </w:r>
    </w:p>
    <w:p w:rsidR="0070035D" w:rsidRDefault="00684B41" w:rsidP="00CC338A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Pr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  <m:r>
                    <w:rPr>
                      <w:rFonts w:ascii="Cambria Math" w:hAnsi="Cambria Math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L,i </m:t>
                      </m:r>
                    </m:sub>
                  </m:sSub>
                  <m:r>
                    <w:rPr>
                      <w:rFonts w:ascii="Cambria Math" w:hAnsi="Cambria Math"/>
                    </w:rPr>
                    <m:t>&lt;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  <m:r>
                    <w:rPr>
                      <w:rFonts w:ascii="Cambria Math" w:hAnsi="Cambria Math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.85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d>
              <m:r>
                <w:rPr>
                  <w:rFonts w:ascii="Cambria Math" w:hAnsi="Cambria Math"/>
                </w:rPr>
                <m:t>= .85</m:t>
              </m:r>
            </m:e>
          </m:func>
        </m:oMath>
      </m:oMathPara>
    </w:p>
    <w:p w:rsidR="0070035D" w:rsidRDefault="0070035D" w:rsidP="00CC338A">
      <w:r>
        <w:t xml:space="preserve">Thus we set </w:t>
      </w:r>
    </w:p>
    <w:p w:rsidR="0070035D" w:rsidRDefault="0070035D" w:rsidP="00CC338A">
      <m:oMathPara>
        <m:oMath>
          <m:r>
            <w:rPr>
              <w:rFonts w:ascii="Cambria Math" w:hAnsi="Cambria Math"/>
            </w:rPr>
            <m:t>b=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20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.85</m:t>
              </m:r>
            </m:sub>
          </m:sSub>
        </m:oMath>
      </m:oMathPara>
    </w:p>
    <w:p w:rsidR="0070035D" w:rsidRDefault="0070035D" w:rsidP="00CC338A">
      <w:proofErr w:type="gramStart"/>
      <w:r>
        <w:t>Which implies</w:t>
      </w:r>
      <w:proofErr w:type="gramEnd"/>
    </w:p>
    <w:p w:rsidR="0070035D" w:rsidRDefault="00684B41" w:rsidP="00CC338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20b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.85</m:t>
                  </m:r>
                </m:sub>
              </m:sSub>
            </m:den>
          </m:f>
        </m:oMath>
      </m:oMathPara>
    </w:p>
    <w:p w:rsidR="00BC3226" w:rsidRDefault="00BC3226" w:rsidP="00CC338A">
      <w:r>
        <w:lastRenderedPageBreak/>
        <w:t xml:space="preserve">So taking </w:t>
      </w:r>
      <m:oMath>
        <m:r>
          <w:rPr>
            <w:rFonts w:ascii="Cambria Math" w:hAnsi="Cambria Math"/>
          </w:rPr>
          <m:t>b</m:t>
        </m:r>
      </m:oMath>
      <w:r>
        <w:t xml:space="preserve"> from the regression above it is possible to construct an estimate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with a specified probability of exceeding a range.</w:t>
      </w:r>
    </w:p>
    <w:p w:rsidR="00BC3226" w:rsidRDefault="00BC3226" w:rsidP="00CC338A">
      <w:r>
        <w:t xml:space="preserve">The same method applies to the values for </w:t>
      </w:r>
      <m:oMath>
        <m:r>
          <w:rPr>
            <w:rFonts w:ascii="Cambria Math" w:hAnsi="Cambria Math"/>
          </w:rPr>
          <m:t>a</m:t>
        </m:r>
      </m:oMath>
      <w:r>
        <w:t xml:space="preserve"> and </w:t>
      </w:r>
      <m:oMath>
        <m:r>
          <w:rPr>
            <w:rFonts w:ascii="Cambria Math" w:hAnsi="Cambria Math"/>
          </w:rPr>
          <m:t>c</m:t>
        </m:r>
      </m:oMath>
      <w:r>
        <w:t xml:space="preserve"> above</w:t>
      </w:r>
      <w:r w:rsidR="00112DF2">
        <w:t xml:space="preserve">. </w:t>
      </w:r>
      <w:r>
        <w:t>This allows for RPM to be directly tied to the range implied by the load forecast.</w:t>
      </w:r>
    </w:p>
    <w:p w:rsidR="00DE49E0" w:rsidRDefault="00BC3226" w:rsidP="00CC338A">
      <w:r>
        <w:t>The seasonal component adds some variability based on the quarter</w:t>
      </w:r>
      <w:r w:rsidR="00112DF2">
        <w:t xml:space="preserve">. </w:t>
      </w:r>
      <w:r w:rsidR="00DE49E0">
        <w:t>The factor only depends on the quarter since it is of the form</w:t>
      </w:r>
    </w:p>
    <w:p w:rsidR="00FC35EC" w:rsidRDefault="00684B41" w:rsidP="00FC35EC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t,i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W,i</m:t>
                  </m:r>
                </m:sub>
              </m:sSub>
            </m:sup>
          </m:sSup>
        </m:oMath>
      </m:oMathPara>
    </w:p>
    <w:p w:rsidR="00BC3226" w:rsidRDefault="00BC3226" w:rsidP="00CC338A">
      <w:r>
        <w:t xml:space="preserve">The best way to accomplish this is to estimate </w:t>
      </w:r>
      <w:r w:rsidR="00DE49E0">
        <w:t>seasonality based on the historic volatility</w:t>
      </w:r>
      <w:r w:rsidR="00112DF2">
        <w:t xml:space="preserve">. </w:t>
      </w:r>
      <w:r w:rsidR="005F1D03">
        <w:t>Because of the DSIs we need to adjust history to avoid carrying forward volatility that would not occur in the future</w:t>
      </w:r>
      <w:r w:rsidR="00112DF2">
        <w:t xml:space="preserve">. </w:t>
      </w:r>
      <w:r w:rsidR="00DE49E0">
        <w:t>If we assume the seasonal factor is not intended to shape, then we know the expectation for each quarter should be zero</w:t>
      </w:r>
      <w:r w:rsidR="00112DF2">
        <w:t xml:space="preserve">. </w:t>
      </w:r>
      <w:r w:rsidR="00DE49E0">
        <w:t xml:space="preserve">Thus </w:t>
      </w:r>
    </w:p>
    <w:p w:rsidR="00DE49E0" w:rsidRDefault="00684B41" w:rsidP="00DE49E0">
      <w:pPr>
        <w:jc w:val="both"/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t,i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 xml:space="preserve">   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W,i</m:t>
              </m:r>
            </m:sub>
          </m:sSub>
        </m:oMath>
      </m:oMathPara>
    </w:p>
    <w:p w:rsidR="00DE49E0" w:rsidRDefault="00DE49E0" w:rsidP="00CC338A">
      <w:proofErr w:type="gramStart"/>
      <w:r>
        <w:t>where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ε</m:t>
            </m:r>
          </m:e>
          <m:sub>
            <m:r>
              <w:rPr>
                <w:rFonts w:ascii="Cambria Math" w:hAnsi="Cambria Math"/>
              </w:rPr>
              <m:t>W,i</m:t>
            </m:r>
          </m:sub>
        </m:sSub>
      </m:oMath>
      <w:r>
        <w:t xml:space="preserve"> is a</w:t>
      </w:r>
      <w:r w:rsidR="00FC35EC">
        <w:t xml:space="preserve"> standard</w:t>
      </w:r>
      <w:r>
        <w:t xml:space="preserve"> normal distribution with zero expectation</w:t>
      </w:r>
      <w:r w:rsidR="00FC35EC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sub>
        </m:sSub>
      </m:oMath>
      <w:r w:rsidR="00FC35EC">
        <w:t xml:space="preserve"> is a scaling factor</w:t>
      </w:r>
      <w:r w:rsidR="00112DF2">
        <w:t xml:space="preserve">. </w:t>
      </w:r>
      <w:r w:rsidR="005F1D03">
        <w:t>So taking the adjusted history first normalize each quarter by the annual average and then normalize the resulting shapes by the average quarterly shape</w:t>
      </w:r>
      <w:r w:rsidR="00112DF2">
        <w:t xml:space="preserve">. </w:t>
      </w:r>
      <w:r w:rsidR="005F1D03">
        <w:t xml:space="preserve">That creates a sample similar to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t,i</m:t>
            </m:r>
          </m:sub>
        </m:sSub>
      </m:oMath>
      <w:r w:rsidR="005F1D03">
        <w:t xml:space="preserve"> which can be used to estimate the standard deviation for each quarter.</w:t>
      </w:r>
    </w:p>
    <w:p w:rsidR="00FF35E1" w:rsidRDefault="00FF35E1" w:rsidP="00FF35E1">
      <w:pPr>
        <w:pStyle w:val="Heading2"/>
      </w:pPr>
      <w:bookmarkStart w:id="29" w:name="_Toc412655280"/>
      <w:r>
        <w:lastRenderedPageBreak/>
        <w:t>Natural Gas Price Model</w:t>
      </w:r>
      <w:bookmarkEnd w:id="29"/>
    </w:p>
    <w:p w:rsidR="00D5715F" w:rsidRDefault="00D5715F" w:rsidP="00D5715F">
      <w:r>
        <w:t>Similar to the load model, regression is used to estimate the annual growth component</w:t>
      </w:r>
      <w:r w:rsidR="00152815">
        <w:t xml:space="preserve">. </w:t>
      </w:r>
      <w:r>
        <w:t>The seasonal factor is estimated using the historic record</w:t>
      </w:r>
      <w:r w:rsidR="00152815">
        <w:t xml:space="preserve">. </w:t>
      </w:r>
      <w:r>
        <w:t>The difference for the natural gas model is the jump factor</w:t>
      </w:r>
      <w:r w:rsidR="00152815">
        <w:t xml:space="preserve">. </w:t>
      </w:r>
      <w:r>
        <w:t>The magnitude of the jump is based on the largest historic deviation</w:t>
      </w:r>
      <w:r w:rsidR="00152815">
        <w:t xml:space="preserve">. </w:t>
      </w:r>
      <w:r>
        <w:t>The length of the jump goes from 1 quarter (period) up to 8 years based on input from the advisory committees</w:t>
      </w:r>
      <w:r w:rsidR="00152815">
        <w:t xml:space="preserve">. </w:t>
      </w:r>
      <w:r>
        <w:t>Price recovery is scaled at 1/10</w:t>
      </w:r>
      <w:r w:rsidRPr="00D5715F">
        <w:rPr>
          <w:vertAlign w:val="superscript"/>
        </w:rPr>
        <w:t>th</w:t>
      </w:r>
      <w:r>
        <w:t xml:space="preserve"> of the magnitude of the jump in log space.</w:t>
      </w:r>
    </w:p>
    <w:p w:rsidR="00D5715F" w:rsidRDefault="00D5715F" w:rsidP="00D5715F">
      <w:pPr>
        <w:pStyle w:val="Heading2"/>
      </w:pPr>
      <w:bookmarkStart w:id="30" w:name="_Toc412655281"/>
      <w:r>
        <w:lastRenderedPageBreak/>
        <w:t>Electricity Price Model</w:t>
      </w:r>
      <w:bookmarkEnd w:id="30"/>
    </w:p>
    <w:p w:rsidR="00D04DD8" w:rsidRDefault="00D04DD8" w:rsidP="00D04DD8">
      <w:pPr>
        <w:pStyle w:val="Heading1"/>
        <w:keepNext/>
        <w:pageBreakBefore w:val="0"/>
        <w:pBdr>
          <w:bottom w:val="none" w:sz="0" w:space="0" w:color="auto"/>
        </w:pBdr>
        <w:tabs>
          <w:tab w:val="num" w:pos="432"/>
        </w:tabs>
        <w:spacing w:before="240" w:after="0"/>
        <w:ind w:left="0" w:firstLine="0"/>
      </w:pPr>
      <w:bookmarkStart w:id="31" w:name="_Toc412655282"/>
      <w:r>
        <w:t xml:space="preserve">RPM </w:t>
      </w:r>
      <w:r w:rsidRPr="00C87824">
        <w:t>Dispatch</w:t>
      </w:r>
      <w:r>
        <w:t xml:space="preserve"> Methodology</w:t>
      </w:r>
      <w:bookmarkEnd w:id="31"/>
    </w:p>
    <w:p w:rsidR="00D04DD8" w:rsidRDefault="00D04DD8" w:rsidP="00D04DD8">
      <w:pPr>
        <w:pStyle w:val="Heading1Text"/>
      </w:pPr>
      <w:r>
        <w:t>The Regional Portfolio Model uses a distributional dispatch methodology that calculates given a price determined in the model the frequency and the value of the dispatch.</w:t>
      </w:r>
    </w:p>
    <w:p w:rsidR="00D04DD8" w:rsidRDefault="00D04DD8" w:rsidP="00D04DD8">
      <w:pPr>
        <w:pStyle w:val="Heading1Text"/>
      </w:pPr>
      <w:r>
        <w:t>Note: this document is intended to act as a compact reference for the RPM dispatch methodology. To get a much more exhaustive description of the methodology and the intent see appendices L and P in the 5</w:t>
      </w:r>
      <w:r w:rsidRPr="004B063A">
        <w:rPr>
          <w:vertAlign w:val="superscript"/>
        </w:rPr>
        <w:t>th</w:t>
      </w:r>
      <w:r>
        <w:t xml:space="preserve"> Power Plan.</w:t>
      </w:r>
    </w:p>
    <w:p w:rsidR="00D04DD8" w:rsidRDefault="00D04DD8" w:rsidP="00D04DD8">
      <w:pPr>
        <w:pStyle w:val="Heading2"/>
        <w:keepNext/>
        <w:pageBreakBefore w:val="0"/>
        <w:tabs>
          <w:tab w:val="num" w:pos="432"/>
        </w:tabs>
        <w:spacing w:before="240" w:after="0"/>
        <w:ind w:left="0" w:firstLine="0"/>
      </w:pPr>
      <w:bookmarkStart w:id="32" w:name="_Toc412655283"/>
      <w:r>
        <w:t>Thermal Model Derivation</w:t>
      </w:r>
      <w:bookmarkEnd w:id="32"/>
    </w:p>
    <w:p w:rsidR="00D04DD8" w:rsidRDefault="00D04DD8" w:rsidP="00D04DD8">
      <w:pPr>
        <w:pStyle w:val="Heading2Text"/>
      </w:pPr>
      <w:r>
        <w:t>The premise of the dispatch in RPM is that the market price compared to the variable cost to dispatch a resource determines how often it will be dispatched. To determine this over multiple prices and costs, a distributional dispatch calculation is required.</w:t>
      </w:r>
    </w:p>
    <w:p w:rsidR="00D04DD8" w:rsidRDefault="00D04DD8" w:rsidP="00D04DD8">
      <w:pPr>
        <w:pStyle w:val="Heading2Text"/>
      </w:pPr>
      <w:r>
        <w:t>The equations for dispatch are derived based on the value of energy. The following equation gives a mathematical expression of the value if the generator is dispatched whenever the market price exceeds the generators variable cost, in this case represented as the price of natural gas.</w:t>
      </w:r>
    </w:p>
    <w:p w:rsidR="00D04DD8" w:rsidRDefault="00D04DD8" w:rsidP="00D04DD8">
      <w:pPr>
        <w:pStyle w:val="Heading2Text"/>
      </w:pPr>
      <w:r w:rsidRPr="0046041A">
        <w:rPr>
          <w:position w:val="-122"/>
        </w:rPr>
        <w:object w:dxaOrig="5060" w:dyaOrig="2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95pt;height:137.1pt" o:ole="" filled="t">
            <v:imagedata r:id="rId9" o:title=""/>
          </v:shape>
          <o:OLEObject Type="Embed" ProgID="Equation.3" ShapeID="_x0000_i1025" DrawAspect="Content" ObjectID="_1486414564" r:id="rId10"/>
        </w:object>
      </w:r>
      <w:r>
        <w:t xml:space="preserve"> </w:t>
      </w:r>
    </w:p>
    <w:p w:rsidR="00D04DD8" w:rsidRDefault="00D04DD8" w:rsidP="00D04DD8">
      <w:pPr>
        <w:pStyle w:val="Heading2Text"/>
      </w:pPr>
      <w:r>
        <w:t>Rearrangement gives the value in terms of the expected return from the market.</w:t>
      </w:r>
    </w:p>
    <w:p w:rsidR="00D04DD8" w:rsidRDefault="00D04DD8" w:rsidP="00D04DD8">
      <w:pPr>
        <w:pStyle w:val="Heading2Text"/>
      </w:pPr>
      <w:r w:rsidRPr="0046041A">
        <w:rPr>
          <w:position w:val="-140"/>
        </w:rPr>
        <w:object w:dxaOrig="4660" w:dyaOrig="2920">
          <v:shape id="_x0000_i1026" type="#_x0000_t75" style="width:269.2pt;height:132.1pt" o:ole="" o:allowoverlap="f" filled="t">
            <v:imagedata r:id="rId11" o:title=""/>
          </v:shape>
          <o:OLEObject Type="Embed" ProgID="Equation.3" ShapeID="_x0000_i1026" DrawAspect="Content" ObjectID="_1486414565" r:id="rId12"/>
        </w:object>
      </w:r>
    </w:p>
    <w:p w:rsidR="00D04DD8" w:rsidRDefault="00D04DD8" w:rsidP="00D04DD8">
      <w:pPr>
        <w:pStyle w:val="Heading2Text"/>
      </w:pPr>
      <w:r>
        <w:t xml:space="preserve">Solving the expectation takes some statistical derivation assuming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</m:t>
            </m:r>
          </m:e>
        </m:d>
      </m:oMath>
      <w:r>
        <w:rPr>
          <w:rFonts w:eastAsiaTheme="minorEastAsia"/>
        </w:rPr>
        <w:t xml:space="preserve"> is a random variable and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is constant notice that</w:t>
      </w:r>
    </w:p>
    <w:p w:rsidR="00D04DD8" w:rsidRDefault="00D04DD8" w:rsidP="00D04DD8">
      <w:pPr>
        <w:pStyle w:val="Heading2Text"/>
        <w:rPr>
          <w:rFonts w:eastAsiaTheme="minorEastAsia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0,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-X</m:t>
                      </m:r>
                    </m:e>
                  </m:d>
                </m:e>
              </m:func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</m:e>
          </m:nary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hAnsi="Cambria Math"/>
                    </w:rPr>
                    <m:t>-X</m:t>
                  </m:r>
                </m:e>
              </m:d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e>
          </m:nary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w:rPr>
                  <w:rFonts w:ascii="Cambria Math" w:hAnsi="Cambria Math"/>
                </w:rPr>
                <m:t xml:space="preserve"> 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</m:e>
          </m:nary>
          <m:r>
            <w:rPr>
              <w:rFonts w:ascii="Cambria Math" w:hAnsi="Cambria Math"/>
            </w:rPr>
            <m:t>-X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</m:e>
          </m:nary>
        </m:oMath>
      </m:oMathPara>
    </w:p>
    <w:p w:rsidR="00D04DD8" w:rsidRDefault="00D04DD8" w:rsidP="00D04DD8">
      <w:pPr>
        <w:pStyle w:val="Heading2Text"/>
        <w:rPr>
          <w:rFonts w:eastAsiaTheme="minorEastAsia"/>
        </w:rPr>
      </w:pPr>
      <w:r>
        <w:rPr>
          <w:rFonts w:eastAsiaTheme="minorEastAsia"/>
        </w:rPr>
        <w:t xml:space="preserve">In the last expression, the first integral is partial expectation and the second is a survival function. Assuming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</m:t>
            </m:r>
          </m:e>
        </m:d>
      </m:oMath>
      <w:r>
        <w:rPr>
          <w:rFonts w:eastAsiaTheme="minorEastAsia"/>
        </w:rPr>
        <w:t xml:space="preserve"> has a lognormal distribution with </w:t>
      </w:r>
      <m:oMath>
        <m:r>
          <w:rPr>
            <w:rFonts w:ascii="Cambria Math" w:eastAsiaTheme="minorEastAsia" w:hAnsi="Cambria Math"/>
          </w:rPr>
          <m:t>E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H</m:t>
                </m:r>
              </m:e>
            </m:d>
          </m:e>
        </m:d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e</m:t>
            </m:r>
          </m:sub>
        </m:sSub>
      </m:oMath>
      <w:r>
        <w:rPr>
          <w:rFonts w:eastAsiaTheme="minorEastAsia"/>
        </w:rPr>
        <w:t xml:space="preserve">  and </w:t>
      </w:r>
      <m:oMath>
        <m:r>
          <w:rPr>
            <w:rFonts w:ascii="Cambria Math" w:eastAsiaTheme="minorEastAsia" w:hAnsi="Cambria Math"/>
          </w:rPr>
          <m:t>Var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H</m:t>
                </m:r>
              </m:e>
            </m:d>
          </m:e>
        </m:d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e</m:t>
            </m:r>
          </m:sub>
        </m:sSub>
      </m:oMath>
      <w:r>
        <w:rPr>
          <w:rFonts w:eastAsiaTheme="minorEastAsia"/>
        </w:rPr>
        <w:t xml:space="preserve"> then both of these can be expressed in terms of the standard normal </w:t>
      </w:r>
      <w:proofErr w:type="gramStart"/>
      <w:r>
        <w:rPr>
          <w:rFonts w:eastAsiaTheme="minorEastAsia"/>
        </w:rPr>
        <w:t xml:space="preserve">distribution </w:t>
      </w:r>
      <m:oMath>
        <w:proofErr w:type="gramEnd"/>
        <m:r>
          <m:rPr>
            <m:sty m:val="p"/>
          </m:rPr>
          <w:rPr>
            <w:rFonts w:ascii="Cambria Math" w:eastAsiaTheme="minorEastAsia" w:hAnsi="Cambria Math"/>
          </w:rPr>
          <m:t>Φ</m:t>
        </m:r>
      </m:oMath>
      <w:r>
        <w:rPr>
          <w:rFonts w:eastAsiaTheme="minorEastAsia"/>
        </w:rPr>
        <w:t>, thus</w:t>
      </w:r>
    </w:p>
    <w:p w:rsidR="00D04DD8" w:rsidRDefault="00D04DD8" w:rsidP="00D04DD8">
      <w:pPr>
        <w:pStyle w:val="Heading2Text"/>
        <w:rPr>
          <w:rFonts w:eastAsiaTheme="minorEastAsia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w:rPr>
                  <w:rFonts w:ascii="Cambria Math" w:hAnsi="Cambria Math"/>
                </w:rPr>
                <m:t xml:space="preserve"> 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</m:e>
          </m:nary>
          <m:r>
            <w:rPr>
              <w:rFonts w:ascii="Cambria Math" w:hAnsi="Cambria Math"/>
            </w:rPr>
            <m:t>-X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X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e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Φ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func>
                  <m:r>
                    <w:rPr>
                      <w:rFonts w:ascii="Cambria Math" w:eastAsiaTheme="minorEastAsia" w:hAnsi="Cambria Math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 xml:space="preserve">+ 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- X</m:t>
          </m:r>
          <m:r>
            <m:rPr>
              <m:sty m:val="p"/>
            </m:rPr>
            <w:rPr>
              <w:rFonts w:ascii="Cambria Math" w:eastAsiaTheme="minorEastAsia" w:hAnsi="Cambria Math"/>
            </w:rPr>
            <m:t>Φ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func>
                  <m:r>
                    <w:rPr>
                      <w:rFonts w:ascii="Cambria Math" w:eastAsiaTheme="minorEastAsia" w:hAnsi="Cambria Math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den>
              </m:f>
            </m:e>
          </m:d>
        </m:oMath>
      </m:oMathPara>
    </w:p>
    <w:p w:rsidR="00D04DD8" w:rsidRDefault="00D04DD8" w:rsidP="00D04DD8">
      <w:pPr>
        <w:pStyle w:val="Heading2Text"/>
        <w:rPr>
          <w:rFonts w:eastAsiaTheme="minorEastAsia"/>
        </w:rPr>
      </w:pPr>
      <w:r>
        <w:rPr>
          <w:rFonts w:eastAsiaTheme="minorEastAsia"/>
        </w:rPr>
        <w:t>A little rearrangement then gives</w:t>
      </w:r>
    </w:p>
    <w:p w:rsidR="00D04DD8" w:rsidRDefault="00D04DD8" w:rsidP="00D04DD8">
      <w:pPr>
        <w:pStyle w:val="Heading2Text"/>
        <w:rPr>
          <w:rFonts w:eastAsiaTheme="minorEastAsia"/>
        </w:rPr>
      </w:pPr>
      <w:r>
        <w:rPr>
          <w:rFonts w:eastAsiaTheme="minorEastAsia"/>
        </w:rPr>
        <w:t>E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max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 xml:space="preserve">0,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-X</m:t>
                </m:r>
              </m:e>
            </m:d>
          </m:e>
        </m:d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e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Φ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d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-XΦ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d-σ</m:t>
            </m:r>
          </m:e>
        </m:d>
      </m:oMath>
    </w:p>
    <w:p w:rsidR="00D04DD8" w:rsidRDefault="00D04DD8" w:rsidP="00D04DD8">
      <w:pPr>
        <w:pStyle w:val="Heading2Text"/>
        <w:rPr>
          <w:rFonts w:eastAsiaTheme="minorEastAsia"/>
        </w:rPr>
      </w:pPr>
      <w:proofErr w:type="gramStart"/>
      <w:r>
        <w:rPr>
          <w:rFonts w:eastAsiaTheme="minorEastAsia"/>
        </w:rPr>
        <w:t>where</w:t>
      </w:r>
      <w:proofErr w:type="gramEnd"/>
    </w:p>
    <w:p w:rsidR="00D04DD8" w:rsidRDefault="00D04DD8" w:rsidP="00D04DD8">
      <w:pPr>
        <w:pStyle w:val="Heading2Text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d=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func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e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σ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</m:t>
                  </m:r>
                </m:sub>
              </m:sSub>
            </m:den>
          </m:f>
        </m:oMath>
      </m:oMathPara>
    </w:p>
    <w:p w:rsidR="00D04DD8" w:rsidRDefault="00D04DD8" w:rsidP="00D04DD8">
      <w:pPr>
        <w:pStyle w:val="Heading2Text"/>
        <w:rPr>
          <w:rFonts w:eastAsiaTheme="minorEastAsia"/>
        </w:rPr>
      </w:pPr>
      <w:r>
        <w:rPr>
          <w:rFonts w:eastAsiaTheme="minorEastAsia"/>
        </w:rPr>
        <w:t xml:space="preserve">Unfortunately, this works for a constant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but it takes some more work to get to the case where you are taking the difference of distributions. So assume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e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</m:e>
        </m:d>
      </m:oMath>
      <w:r>
        <w:rPr>
          <w:rFonts w:eastAsiaTheme="minorEastAsia"/>
        </w:rPr>
        <w:t xml:space="preserve"> is a random variable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g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H</m:t>
            </m:r>
          </m:e>
        </m:d>
      </m:oMath>
      <w:r>
        <w:rPr>
          <w:rFonts w:eastAsiaTheme="minorEastAsia"/>
        </w:rPr>
        <w:t xml:space="preserve"> is a random variable, then this follows a similar derivation to Margrabe’s formula. </w:t>
      </w:r>
      <w:r>
        <w:rPr>
          <w:rFonts w:eastAsiaTheme="minorEastAsia"/>
        </w:rPr>
        <w:lastRenderedPageBreak/>
        <w:t xml:space="preserve">The basic idea is as follows, since these are both lognormal it follows that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e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H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g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H</m:t>
                </m:r>
              </m:e>
            </m:d>
          </m:den>
        </m:f>
      </m:oMath>
      <w:r>
        <w:rPr>
          <w:rFonts w:eastAsiaTheme="minorEastAsia"/>
        </w:rPr>
        <w:t xml:space="preserve"> is also a lognormal and thus </w:t>
      </w:r>
    </w:p>
    <w:p w:rsidR="00D04DD8" w:rsidRDefault="00D04DD8" w:rsidP="00D04DD8">
      <w:pPr>
        <w:pStyle w:val="Heading2Text"/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g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</m:d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0,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</m:d>
                </m:e>
              </m:d>
            </m:e>
          </m:func>
          <m:r>
            <w:rPr>
              <w:rFonts w:ascii="Cambria Math" w:eastAsiaTheme="minorEastAsia" w:hAnsi="Cambria Math"/>
            </w:rPr>
            <m:t xml:space="preserve">= </m:t>
          </m:r>
          <m:r>
            <m:rPr>
              <m:sty m:val="p"/>
            </m:rPr>
            <w:rPr>
              <w:rFonts w:ascii="Cambria Math" w:eastAsiaTheme="minorEastAsia" w:hAnsi="Cambria Math"/>
            </w:rPr>
            <m:t>max⁡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0,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/>
                </w:rPr>
                <m:t>- 1</m:t>
              </m:r>
            </m:e>
          </m:d>
        </m:oMath>
      </m:oMathPara>
    </w:p>
    <w:p w:rsidR="00D04DD8" w:rsidRDefault="00D04DD8" w:rsidP="00D04DD8">
      <w:pPr>
        <w:pStyle w:val="Heading2Text"/>
        <w:rPr>
          <w:rFonts w:eastAsiaTheme="minorEastAsia"/>
        </w:rPr>
      </w:pPr>
      <w:proofErr w:type="gramStart"/>
      <w:r>
        <w:rPr>
          <w:rFonts w:eastAsiaTheme="minorEastAsia"/>
        </w:rPr>
        <w:t>follows</w:t>
      </w:r>
      <w:proofErr w:type="gramEnd"/>
      <w:r>
        <w:rPr>
          <w:rFonts w:eastAsiaTheme="minorEastAsia"/>
        </w:rPr>
        <w:t xml:space="preserve"> the above result. So using a similar approach with equation for value above </w:t>
      </w:r>
    </w:p>
    <w:p w:rsidR="00D04DD8" w:rsidRDefault="00D04DD8" w:rsidP="00D04DD8">
      <w:pPr>
        <w:pStyle w:val="Heading2Text"/>
      </w:pPr>
      <w:r w:rsidRPr="00D30D04">
        <w:rPr>
          <w:position w:val="-50"/>
        </w:rPr>
        <w:object w:dxaOrig="2760" w:dyaOrig="1540">
          <v:shape id="_x0000_i1027" type="#_x0000_t75" style="width:137.75pt;height:77pt" o:ole="">
            <v:imagedata r:id="rId13" o:title=""/>
          </v:shape>
          <o:OLEObject Type="Embed" ProgID="Equation.3" ShapeID="_x0000_i1027" DrawAspect="Content" ObjectID="_1486414566" r:id="rId14"/>
        </w:object>
      </w:r>
    </w:p>
    <w:p w:rsidR="00D04DD8" w:rsidRDefault="00D04DD8" w:rsidP="00D04DD8">
      <w:pPr>
        <w:pStyle w:val="Heading2Text"/>
      </w:pPr>
      <w:r>
        <w:t>The preceding equation may be evaluated explicitly and adapted for forced outages, CO2 costs and VOM:</w:t>
      </w:r>
    </w:p>
    <w:p w:rsidR="00D04DD8" w:rsidRDefault="00D04DD8" w:rsidP="00D04DD8">
      <w:pPr>
        <w:pStyle w:val="Heading2Text"/>
        <w:rPr>
          <w:rFonts w:eastAsiaTheme="minorEastAsia"/>
        </w:rPr>
      </w:pPr>
      <w:r w:rsidRPr="0046041A">
        <w:rPr>
          <w:position w:val="-22"/>
        </w:rPr>
        <w:object w:dxaOrig="5679" w:dyaOrig="5679">
          <v:shape id="_x0000_i1028" type="#_x0000_t75" style="width:262.95pt;height:262.95pt" o:ole="" filled="t">
            <v:imagedata r:id="rId15" o:title=""/>
          </v:shape>
          <o:OLEObject Type="Embed" ProgID="Equation.3" ShapeID="_x0000_i1028" DrawAspect="Content" ObjectID="_1486414567" r:id="rId16"/>
        </w:object>
      </w:r>
    </w:p>
    <w:p w:rsidR="00D04DD8" w:rsidRPr="00D04DD8" w:rsidRDefault="00D04DD8" w:rsidP="00D04DD8"/>
    <w:sectPr w:rsidR="00D04DD8" w:rsidRPr="00D04DD8" w:rsidSect="00B86823">
      <w:footerReference w:type="default" r:id="rId17"/>
      <w:footerReference w:type="first" r:id="rId18"/>
      <w:type w:val="continuous"/>
      <w:pgSz w:w="12240" w:h="15840" w:code="1"/>
      <w:pgMar w:top="1440" w:right="1152" w:bottom="1440" w:left="1296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BD6" w:rsidRDefault="00793BD6" w:rsidP="00222E46">
      <w:r>
        <w:separator/>
      </w:r>
    </w:p>
    <w:p w:rsidR="00793BD6" w:rsidRDefault="00793BD6" w:rsidP="00222E46"/>
    <w:p w:rsidR="00793BD6" w:rsidRDefault="00793BD6" w:rsidP="00222E46"/>
    <w:p w:rsidR="00793BD6" w:rsidRDefault="00793BD6" w:rsidP="00222E46"/>
    <w:p w:rsidR="00793BD6" w:rsidRDefault="00793BD6" w:rsidP="00222E46"/>
  </w:endnote>
  <w:endnote w:type="continuationSeparator" w:id="0">
    <w:p w:rsidR="00793BD6" w:rsidRDefault="00793BD6" w:rsidP="00222E46">
      <w:r>
        <w:continuationSeparator/>
      </w:r>
    </w:p>
    <w:p w:rsidR="00793BD6" w:rsidRDefault="00793BD6" w:rsidP="00222E46"/>
    <w:p w:rsidR="00793BD6" w:rsidRDefault="00793BD6" w:rsidP="00222E46"/>
    <w:p w:rsidR="00793BD6" w:rsidRDefault="00793BD6" w:rsidP="00222E46"/>
    <w:p w:rsidR="00793BD6" w:rsidRDefault="00793BD6" w:rsidP="00222E4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BFBFBF" w:themeColor="background1" w:themeShade="BF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12"/>
      <w:gridCol w:w="8785"/>
      <w:gridCol w:w="525"/>
    </w:tblGrid>
    <w:tr w:rsidR="00793BD6" w:rsidTr="00903185">
      <w:trPr>
        <w:trHeight w:val="278"/>
      </w:trPr>
      <w:tc>
        <w:tcPr>
          <w:tcW w:w="355" w:type="pct"/>
        </w:tcPr>
        <w:p w:rsidR="00793BD6" w:rsidRDefault="00793BD6" w:rsidP="00B86581">
          <w:pPr>
            <w:pStyle w:val="Header"/>
            <w:rPr>
              <w:rFonts w:ascii="Century Gothic" w:hAnsi="Century Gothic"/>
              <w:noProof/>
            </w:rPr>
          </w:pPr>
          <w:r>
            <w:rPr>
              <w:rFonts w:ascii="Century Gothic" w:hAnsi="Century Gothic"/>
              <w:noProof/>
            </w:rPr>
            <w:drawing>
              <wp:inline distT="0" distB="0" distL="0" distR="0">
                <wp:extent cx="266232" cy="266232"/>
                <wp:effectExtent l="19050" t="0" r="468" b="0"/>
                <wp:docPr id="2" name="Picture 1" descr="Primary_BallOnl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imary_BallOnly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63" cy="2667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3" w:type="pct"/>
          <w:tcBorders>
            <w:top w:val="single" w:sz="4" w:space="0" w:color="BFBFBF" w:themeColor="background1" w:themeShade="BF"/>
          </w:tcBorders>
          <w:vAlign w:val="center"/>
        </w:tcPr>
        <w:p w:rsidR="00793BD6" w:rsidRPr="00943A96" w:rsidRDefault="00793BD6" w:rsidP="00B86581">
          <w:pPr>
            <w:pStyle w:val="Header"/>
            <w:rPr>
              <w:rFonts w:ascii="Century Gothic" w:hAnsi="Century Gothic"/>
            </w:rPr>
          </w:pPr>
          <w:r w:rsidRPr="00943A96">
            <w:rPr>
              <w:rFonts w:ascii="Century Gothic" w:hAnsi="Century Gothic"/>
            </w:rPr>
            <w:t>nwcouncil.org/7thplan</w:t>
          </w:r>
        </w:p>
      </w:tc>
      <w:tc>
        <w:tcPr>
          <w:tcW w:w="262" w:type="pct"/>
          <w:tcBorders>
            <w:top w:val="single" w:sz="4" w:space="0" w:color="BFBFBF" w:themeColor="background1" w:themeShade="BF"/>
          </w:tcBorders>
          <w:shd w:val="clear" w:color="auto" w:fill="BFBFBF" w:themeFill="background1" w:themeFillShade="BF"/>
          <w:vAlign w:val="center"/>
        </w:tcPr>
        <w:p w:rsidR="00793BD6" w:rsidRPr="00A641E5" w:rsidRDefault="00684B41" w:rsidP="00B86581">
          <w:pPr>
            <w:pStyle w:val="Header"/>
            <w:jc w:val="center"/>
            <w:rPr>
              <w:rFonts w:ascii="Century Gothic" w:hAnsi="Century Gothic"/>
            </w:rPr>
          </w:pPr>
          <w:r w:rsidRPr="00A641E5">
            <w:rPr>
              <w:rFonts w:ascii="Century Gothic" w:hAnsi="Century Gothic"/>
            </w:rPr>
            <w:fldChar w:fldCharType="begin"/>
          </w:r>
          <w:r w:rsidR="00793BD6" w:rsidRPr="00A641E5">
            <w:rPr>
              <w:rFonts w:ascii="Century Gothic" w:hAnsi="Century Gothic"/>
            </w:rPr>
            <w:instrText xml:space="preserve"> PAGE   \* MERGEFORMAT </w:instrText>
          </w:r>
          <w:r w:rsidRPr="00A641E5">
            <w:rPr>
              <w:rFonts w:ascii="Century Gothic" w:hAnsi="Century Gothic"/>
            </w:rPr>
            <w:fldChar w:fldCharType="separate"/>
          </w:r>
          <w:r w:rsidR="002E584C" w:rsidRPr="002E584C">
            <w:rPr>
              <w:rFonts w:ascii="Century Gothic" w:hAnsi="Century Gothic"/>
              <w:noProof/>
              <w:color w:val="000000"/>
            </w:rPr>
            <w:t>17</w:t>
          </w:r>
          <w:r w:rsidRPr="00A641E5">
            <w:rPr>
              <w:rFonts w:ascii="Century Gothic" w:hAnsi="Century Gothic"/>
            </w:rPr>
            <w:fldChar w:fldCharType="end"/>
          </w:r>
        </w:p>
      </w:tc>
    </w:tr>
  </w:tbl>
  <w:p w:rsidR="00793BD6" w:rsidRDefault="00793BD6" w:rsidP="00222E4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98" w:type="dxa"/>
      <w:tblLayout w:type="fixed"/>
      <w:tblLook w:val="04A0"/>
    </w:tblPr>
    <w:tblGrid>
      <w:gridCol w:w="1278"/>
      <w:gridCol w:w="8298"/>
    </w:tblGrid>
    <w:tr w:rsidR="00793BD6" w:rsidTr="00845447">
      <w:trPr>
        <w:trHeight w:val="1052"/>
      </w:trPr>
      <w:tc>
        <w:tcPr>
          <w:tcW w:w="1278" w:type="dxa"/>
          <w:vAlign w:val="center"/>
        </w:tcPr>
        <w:p w:rsidR="00793BD6" w:rsidRDefault="00793BD6" w:rsidP="00B86823"/>
      </w:tc>
      <w:tc>
        <w:tcPr>
          <w:tcW w:w="8298" w:type="dxa"/>
          <w:vAlign w:val="center"/>
        </w:tcPr>
        <w:p w:rsidR="00793BD6" w:rsidRPr="00146A1D" w:rsidRDefault="00793BD6" w:rsidP="00B86823"/>
      </w:tc>
    </w:tr>
  </w:tbl>
  <w:p w:rsidR="00793BD6" w:rsidRDefault="00793BD6" w:rsidP="00B8682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BD6" w:rsidRDefault="00793BD6" w:rsidP="00222E46">
      <w:r>
        <w:separator/>
      </w:r>
    </w:p>
    <w:p w:rsidR="00793BD6" w:rsidRDefault="00793BD6" w:rsidP="00222E46"/>
  </w:footnote>
  <w:footnote w:type="continuationSeparator" w:id="0">
    <w:p w:rsidR="00793BD6" w:rsidRDefault="00793BD6" w:rsidP="00222E46">
      <w:r>
        <w:continuationSeparator/>
      </w:r>
    </w:p>
    <w:p w:rsidR="00793BD6" w:rsidRDefault="00793BD6" w:rsidP="00222E46"/>
    <w:p w:rsidR="00793BD6" w:rsidRDefault="00793BD6" w:rsidP="00222E46"/>
    <w:p w:rsidR="00793BD6" w:rsidRDefault="00793BD6" w:rsidP="00222E46"/>
    <w:p w:rsidR="00793BD6" w:rsidRDefault="00793BD6" w:rsidP="00222E4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D0A748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BDD43F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29DC0691"/>
    <w:multiLevelType w:val="hybridMultilevel"/>
    <w:tmpl w:val="C47203CA"/>
    <w:lvl w:ilvl="0" w:tplc="009CA0C2">
      <w:start w:val="1"/>
      <w:numFmt w:val="bullet"/>
      <w:pStyle w:val="UnorderedList"/>
      <w:lvlText w:val=""/>
      <w:lvlJc w:val="left"/>
      <w:pPr>
        <w:ind w:left="720" w:hanging="360"/>
      </w:pPr>
      <w:rPr>
        <w:rFonts w:ascii="Wingdings" w:hAnsi="Wingdings" w:hint="default"/>
        <w:color w:val="333788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1E5D7E"/>
    <w:multiLevelType w:val="hybridMultilevel"/>
    <w:tmpl w:val="4B2EAA6E"/>
    <w:lvl w:ilvl="0" w:tplc="7C2AD2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DAFB88" w:tentative="1">
      <w:start w:val="1"/>
      <w:numFmt w:val="lowerLetter"/>
      <w:lvlText w:val="%2."/>
      <w:lvlJc w:val="left"/>
      <w:pPr>
        <w:ind w:left="1440" w:hanging="360"/>
      </w:pPr>
    </w:lvl>
    <w:lvl w:ilvl="2" w:tplc="31A04E12" w:tentative="1">
      <w:start w:val="1"/>
      <w:numFmt w:val="lowerRoman"/>
      <w:lvlText w:val="%3."/>
      <w:lvlJc w:val="right"/>
      <w:pPr>
        <w:ind w:left="2160" w:hanging="180"/>
      </w:pPr>
    </w:lvl>
    <w:lvl w:ilvl="3" w:tplc="8EFE1284" w:tentative="1">
      <w:start w:val="1"/>
      <w:numFmt w:val="decimal"/>
      <w:lvlText w:val="%4."/>
      <w:lvlJc w:val="left"/>
      <w:pPr>
        <w:ind w:left="2880" w:hanging="360"/>
      </w:pPr>
    </w:lvl>
    <w:lvl w:ilvl="4" w:tplc="BA88A2B2" w:tentative="1">
      <w:start w:val="1"/>
      <w:numFmt w:val="lowerLetter"/>
      <w:lvlText w:val="%5."/>
      <w:lvlJc w:val="left"/>
      <w:pPr>
        <w:ind w:left="3600" w:hanging="360"/>
      </w:pPr>
    </w:lvl>
    <w:lvl w:ilvl="5" w:tplc="119AC8C0" w:tentative="1">
      <w:start w:val="1"/>
      <w:numFmt w:val="lowerRoman"/>
      <w:lvlText w:val="%6."/>
      <w:lvlJc w:val="right"/>
      <w:pPr>
        <w:ind w:left="4320" w:hanging="180"/>
      </w:pPr>
    </w:lvl>
    <w:lvl w:ilvl="6" w:tplc="E280F13E" w:tentative="1">
      <w:start w:val="1"/>
      <w:numFmt w:val="decimal"/>
      <w:lvlText w:val="%7."/>
      <w:lvlJc w:val="left"/>
      <w:pPr>
        <w:ind w:left="5040" w:hanging="360"/>
      </w:pPr>
    </w:lvl>
    <w:lvl w:ilvl="7" w:tplc="8C645B9E" w:tentative="1">
      <w:start w:val="1"/>
      <w:numFmt w:val="lowerLetter"/>
      <w:lvlText w:val="%8."/>
      <w:lvlJc w:val="left"/>
      <w:pPr>
        <w:ind w:left="5760" w:hanging="360"/>
      </w:pPr>
    </w:lvl>
    <w:lvl w:ilvl="8" w:tplc="35C2C4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BB05C0"/>
    <w:multiLevelType w:val="hybridMultilevel"/>
    <w:tmpl w:val="C4487A0C"/>
    <w:lvl w:ilvl="0">
      <w:start w:val="1"/>
      <w:numFmt w:val="bullet"/>
      <w:pStyle w:val="BulletSquare"/>
      <w:lvlText w:val=""/>
      <w:lvlJc w:val="left"/>
      <w:pPr>
        <w:ind w:left="720" w:hanging="360"/>
      </w:pPr>
      <w:rPr>
        <w:rFonts w:ascii="Wingdings" w:hAnsi="Wingdings" w:hint="default"/>
        <w:color w:val="333788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236C2"/>
    <w:multiLevelType w:val="hybridMultilevel"/>
    <w:tmpl w:val="4C8E3D88"/>
    <w:lvl w:ilvl="0" w:tplc="59BE4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  <w:sz w:val="28"/>
        <w:szCs w:val="28"/>
      </w:rPr>
    </w:lvl>
    <w:lvl w:ilvl="1" w:tplc="83ACEA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05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CC4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E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A05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A49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2CB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422A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B82866"/>
    <w:multiLevelType w:val="hybridMultilevel"/>
    <w:tmpl w:val="34E47378"/>
    <w:lvl w:ilvl="0" w:tplc="D9369C66">
      <w:start w:val="1"/>
      <w:numFmt w:val="decimal"/>
      <w:pStyle w:val="OrderedList"/>
      <w:lvlText w:val="%1."/>
      <w:lvlJc w:val="left"/>
      <w:pPr>
        <w:ind w:left="1440" w:hanging="360"/>
      </w:pPr>
    </w:lvl>
    <w:lvl w:ilvl="1" w:tplc="7292B170" w:tentative="1">
      <w:start w:val="1"/>
      <w:numFmt w:val="lowerLetter"/>
      <w:lvlText w:val="%2."/>
      <w:lvlJc w:val="left"/>
      <w:pPr>
        <w:ind w:left="2160" w:hanging="360"/>
      </w:pPr>
    </w:lvl>
    <w:lvl w:ilvl="2" w:tplc="81BA5FB6" w:tentative="1">
      <w:start w:val="1"/>
      <w:numFmt w:val="lowerRoman"/>
      <w:lvlText w:val="%3."/>
      <w:lvlJc w:val="right"/>
      <w:pPr>
        <w:ind w:left="2880" w:hanging="180"/>
      </w:pPr>
    </w:lvl>
    <w:lvl w:ilvl="3" w:tplc="568A6022" w:tentative="1">
      <w:start w:val="1"/>
      <w:numFmt w:val="decimal"/>
      <w:lvlText w:val="%4."/>
      <w:lvlJc w:val="left"/>
      <w:pPr>
        <w:ind w:left="3600" w:hanging="360"/>
      </w:pPr>
    </w:lvl>
    <w:lvl w:ilvl="4" w:tplc="6994C9D4" w:tentative="1">
      <w:start w:val="1"/>
      <w:numFmt w:val="lowerLetter"/>
      <w:lvlText w:val="%5."/>
      <w:lvlJc w:val="left"/>
      <w:pPr>
        <w:ind w:left="4320" w:hanging="360"/>
      </w:pPr>
    </w:lvl>
    <w:lvl w:ilvl="5" w:tplc="787A46B2" w:tentative="1">
      <w:start w:val="1"/>
      <w:numFmt w:val="lowerRoman"/>
      <w:lvlText w:val="%6."/>
      <w:lvlJc w:val="right"/>
      <w:pPr>
        <w:ind w:left="5040" w:hanging="180"/>
      </w:pPr>
    </w:lvl>
    <w:lvl w:ilvl="6" w:tplc="6B147206" w:tentative="1">
      <w:start w:val="1"/>
      <w:numFmt w:val="decimal"/>
      <w:lvlText w:val="%7."/>
      <w:lvlJc w:val="left"/>
      <w:pPr>
        <w:ind w:left="5760" w:hanging="360"/>
      </w:pPr>
    </w:lvl>
    <w:lvl w:ilvl="7" w:tplc="B498BE76" w:tentative="1">
      <w:start w:val="1"/>
      <w:numFmt w:val="lowerLetter"/>
      <w:lvlText w:val="%8."/>
      <w:lvlJc w:val="left"/>
      <w:pPr>
        <w:ind w:left="6480" w:hanging="360"/>
      </w:pPr>
    </w:lvl>
    <w:lvl w:ilvl="8" w:tplc="29AC08C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BFB3F7D"/>
    <w:multiLevelType w:val="hybridMultilevel"/>
    <w:tmpl w:val="CD085B24"/>
    <w:lvl w:ilvl="0" w:tplc="FE08375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70C0"/>
        <w:sz w:val="28"/>
        <w:szCs w:val="28"/>
      </w:rPr>
    </w:lvl>
    <w:lvl w:ilvl="1" w:tplc="F9468FB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1D06DC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59424E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B62A8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14042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1E853F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38CB93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B20338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63219F"/>
    <w:multiLevelType w:val="hybridMultilevel"/>
    <w:tmpl w:val="2618E1E8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20"/>
  <w:drawingGridHorizontalSpacing w:val="11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F85F76"/>
    <w:rsid w:val="00034292"/>
    <w:rsid w:val="00062B0C"/>
    <w:rsid w:val="00062B54"/>
    <w:rsid w:val="000839D9"/>
    <w:rsid w:val="000D3563"/>
    <w:rsid w:val="000E22AE"/>
    <w:rsid w:val="000F4042"/>
    <w:rsid w:val="000F4A46"/>
    <w:rsid w:val="000F7799"/>
    <w:rsid w:val="00112DF2"/>
    <w:rsid w:val="00121BC9"/>
    <w:rsid w:val="00127101"/>
    <w:rsid w:val="00136B79"/>
    <w:rsid w:val="00137635"/>
    <w:rsid w:val="00146A1D"/>
    <w:rsid w:val="00152815"/>
    <w:rsid w:val="00161AD1"/>
    <w:rsid w:val="001B0579"/>
    <w:rsid w:val="001E65E8"/>
    <w:rsid w:val="00214810"/>
    <w:rsid w:val="0021770A"/>
    <w:rsid w:val="00222E46"/>
    <w:rsid w:val="00223E67"/>
    <w:rsid w:val="00227ADD"/>
    <w:rsid w:val="00245DF0"/>
    <w:rsid w:val="00247A2C"/>
    <w:rsid w:val="0025699C"/>
    <w:rsid w:val="002639D3"/>
    <w:rsid w:val="002A27DE"/>
    <w:rsid w:val="002B361F"/>
    <w:rsid w:val="002D0632"/>
    <w:rsid w:val="002D0BCC"/>
    <w:rsid w:val="002E217E"/>
    <w:rsid w:val="002E584C"/>
    <w:rsid w:val="002E5A19"/>
    <w:rsid w:val="002F405F"/>
    <w:rsid w:val="00303EBF"/>
    <w:rsid w:val="003064DF"/>
    <w:rsid w:val="003172A1"/>
    <w:rsid w:val="00337C51"/>
    <w:rsid w:val="00354090"/>
    <w:rsid w:val="00362ABF"/>
    <w:rsid w:val="00367968"/>
    <w:rsid w:val="00371FA6"/>
    <w:rsid w:val="00372D06"/>
    <w:rsid w:val="00375473"/>
    <w:rsid w:val="00376E1D"/>
    <w:rsid w:val="00383827"/>
    <w:rsid w:val="003C55DA"/>
    <w:rsid w:val="003C58ED"/>
    <w:rsid w:val="003D2C1B"/>
    <w:rsid w:val="00401856"/>
    <w:rsid w:val="0041195B"/>
    <w:rsid w:val="00416747"/>
    <w:rsid w:val="00417D25"/>
    <w:rsid w:val="00421D84"/>
    <w:rsid w:val="00427689"/>
    <w:rsid w:val="00443F43"/>
    <w:rsid w:val="00461123"/>
    <w:rsid w:val="00461E00"/>
    <w:rsid w:val="004658D6"/>
    <w:rsid w:val="00466687"/>
    <w:rsid w:val="00471262"/>
    <w:rsid w:val="00495D7D"/>
    <w:rsid w:val="004C3624"/>
    <w:rsid w:val="004C5838"/>
    <w:rsid w:val="004D7868"/>
    <w:rsid w:val="004D7CD8"/>
    <w:rsid w:val="004F2FEA"/>
    <w:rsid w:val="004F7713"/>
    <w:rsid w:val="00520CF2"/>
    <w:rsid w:val="00526BE2"/>
    <w:rsid w:val="00542435"/>
    <w:rsid w:val="00560A8C"/>
    <w:rsid w:val="005701C7"/>
    <w:rsid w:val="005A11C9"/>
    <w:rsid w:val="005B50E0"/>
    <w:rsid w:val="005C0EB2"/>
    <w:rsid w:val="005C3E6C"/>
    <w:rsid w:val="005D59D5"/>
    <w:rsid w:val="005D5BE3"/>
    <w:rsid w:val="005E056C"/>
    <w:rsid w:val="005F1D03"/>
    <w:rsid w:val="00624219"/>
    <w:rsid w:val="00646356"/>
    <w:rsid w:val="00655B70"/>
    <w:rsid w:val="00656438"/>
    <w:rsid w:val="00660A1B"/>
    <w:rsid w:val="00684B41"/>
    <w:rsid w:val="00685B5B"/>
    <w:rsid w:val="00686F4D"/>
    <w:rsid w:val="006A38A8"/>
    <w:rsid w:val="006A42B8"/>
    <w:rsid w:val="006A5CDC"/>
    <w:rsid w:val="006E570C"/>
    <w:rsid w:val="006E6290"/>
    <w:rsid w:val="006F6721"/>
    <w:rsid w:val="0070035D"/>
    <w:rsid w:val="00703AEC"/>
    <w:rsid w:val="00711F7B"/>
    <w:rsid w:val="007164BC"/>
    <w:rsid w:val="0075239D"/>
    <w:rsid w:val="007625A3"/>
    <w:rsid w:val="00762C97"/>
    <w:rsid w:val="00773589"/>
    <w:rsid w:val="00784EA4"/>
    <w:rsid w:val="00793BD6"/>
    <w:rsid w:val="00795B33"/>
    <w:rsid w:val="007A77B5"/>
    <w:rsid w:val="007B2D4E"/>
    <w:rsid w:val="007F5FB6"/>
    <w:rsid w:val="008122E6"/>
    <w:rsid w:val="0083582A"/>
    <w:rsid w:val="00845447"/>
    <w:rsid w:val="008748B4"/>
    <w:rsid w:val="008911B7"/>
    <w:rsid w:val="008B6E0E"/>
    <w:rsid w:val="008E2227"/>
    <w:rsid w:val="008F043C"/>
    <w:rsid w:val="00903185"/>
    <w:rsid w:val="0090482D"/>
    <w:rsid w:val="00935CB4"/>
    <w:rsid w:val="00943A96"/>
    <w:rsid w:val="00945712"/>
    <w:rsid w:val="00970102"/>
    <w:rsid w:val="00976C8D"/>
    <w:rsid w:val="00996261"/>
    <w:rsid w:val="009A3EA2"/>
    <w:rsid w:val="009B46F8"/>
    <w:rsid w:val="009B4ECC"/>
    <w:rsid w:val="009B66C9"/>
    <w:rsid w:val="009D4925"/>
    <w:rsid w:val="009F63D3"/>
    <w:rsid w:val="00A00EDE"/>
    <w:rsid w:val="00A01CF4"/>
    <w:rsid w:val="00A02244"/>
    <w:rsid w:val="00A07094"/>
    <w:rsid w:val="00A10860"/>
    <w:rsid w:val="00A3392D"/>
    <w:rsid w:val="00A641E5"/>
    <w:rsid w:val="00A75CC8"/>
    <w:rsid w:val="00A900D8"/>
    <w:rsid w:val="00A91117"/>
    <w:rsid w:val="00AA30BE"/>
    <w:rsid w:val="00AA43ED"/>
    <w:rsid w:val="00AB6F81"/>
    <w:rsid w:val="00AE3A2D"/>
    <w:rsid w:val="00AE7421"/>
    <w:rsid w:val="00AF3889"/>
    <w:rsid w:val="00B207CD"/>
    <w:rsid w:val="00B4151F"/>
    <w:rsid w:val="00B470C8"/>
    <w:rsid w:val="00B64565"/>
    <w:rsid w:val="00B710A0"/>
    <w:rsid w:val="00B86581"/>
    <w:rsid w:val="00B86823"/>
    <w:rsid w:val="00BA4A8C"/>
    <w:rsid w:val="00BC3226"/>
    <w:rsid w:val="00BC4F2B"/>
    <w:rsid w:val="00BF094E"/>
    <w:rsid w:val="00C06A1C"/>
    <w:rsid w:val="00C15295"/>
    <w:rsid w:val="00C16BF5"/>
    <w:rsid w:val="00C318C4"/>
    <w:rsid w:val="00C36850"/>
    <w:rsid w:val="00C509C9"/>
    <w:rsid w:val="00C56715"/>
    <w:rsid w:val="00C575A4"/>
    <w:rsid w:val="00C71FBA"/>
    <w:rsid w:val="00C85616"/>
    <w:rsid w:val="00CA113B"/>
    <w:rsid w:val="00CB5316"/>
    <w:rsid w:val="00CC338A"/>
    <w:rsid w:val="00CD1078"/>
    <w:rsid w:val="00CD40D5"/>
    <w:rsid w:val="00CE0313"/>
    <w:rsid w:val="00CE7452"/>
    <w:rsid w:val="00D04DD8"/>
    <w:rsid w:val="00D17699"/>
    <w:rsid w:val="00D450F4"/>
    <w:rsid w:val="00D476CF"/>
    <w:rsid w:val="00D570B2"/>
    <w:rsid w:val="00D5715F"/>
    <w:rsid w:val="00D62475"/>
    <w:rsid w:val="00D64925"/>
    <w:rsid w:val="00D727CF"/>
    <w:rsid w:val="00D80E94"/>
    <w:rsid w:val="00D812B6"/>
    <w:rsid w:val="00D84837"/>
    <w:rsid w:val="00D90DFC"/>
    <w:rsid w:val="00D94A7F"/>
    <w:rsid w:val="00DA082C"/>
    <w:rsid w:val="00DA42BA"/>
    <w:rsid w:val="00DB6657"/>
    <w:rsid w:val="00DE49E0"/>
    <w:rsid w:val="00DF3A77"/>
    <w:rsid w:val="00E06285"/>
    <w:rsid w:val="00E4242E"/>
    <w:rsid w:val="00E60F8D"/>
    <w:rsid w:val="00E752BE"/>
    <w:rsid w:val="00E95808"/>
    <w:rsid w:val="00EC2446"/>
    <w:rsid w:val="00EC66AD"/>
    <w:rsid w:val="00ED6FAC"/>
    <w:rsid w:val="00EE07D1"/>
    <w:rsid w:val="00EF52B4"/>
    <w:rsid w:val="00F04510"/>
    <w:rsid w:val="00F11780"/>
    <w:rsid w:val="00F33D4C"/>
    <w:rsid w:val="00F34FDB"/>
    <w:rsid w:val="00F411DB"/>
    <w:rsid w:val="00F56433"/>
    <w:rsid w:val="00F60D4B"/>
    <w:rsid w:val="00F71259"/>
    <w:rsid w:val="00F81A77"/>
    <w:rsid w:val="00F85F76"/>
    <w:rsid w:val="00FC35EC"/>
    <w:rsid w:val="00FE7D85"/>
    <w:rsid w:val="00FF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1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Normal Indent" w:uiPriority="98"/>
    <w:lsdException w:name="footnote text" w:uiPriority="99"/>
    <w:lsdException w:name="annotation text" w:uiPriority="4"/>
    <w:lsdException w:name="header" w:uiPriority="99"/>
    <w:lsdException w:name="footer" w:uiPriority="99"/>
    <w:lsdException w:name="caption" w:semiHidden="1" w:uiPriority="0" w:unhideWhenUsed="1" w:qFormat="1"/>
    <w:lsdException w:name="envelope address" w:uiPriority="4"/>
    <w:lsdException w:name="envelope return" w:uiPriority="4"/>
    <w:lsdException w:name="footnote reference" w:uiPriority="0"/>
    <w:lsdException w:name="annotation reference" w:uiPriority="4"/>
    <w:lsdException w:name="page number" w:uiPriority="98"/>
    <w:lsdException w:name="endnote reference" w:uiPriority="4"/>
    <w:lsdException w:name="endnote text" w:uiPriority="4"/>
    <w:lsdException w:name="Title" w:uiPriority="0" w:qFormat="1"/>
    <w:lsdException w:name="Closing" w:uiPriority="4"/>
    <w:lsdException w:name="Default Paragraph Font" w:uiPriority="0"/>
    <w:lsdException w:name="Body Text" w:uiPriority="4"/>
    <w:lsdException w:name="Body Text Indent" w:uiPriority="4"/>
    <w:lsdException w:name="Date" w:uiPriority="4"/>
    <w:lsdException w:name="Body Text First Indent" w:uiPriority="4"/>
    <w:lsdException w:name="Body Text First Indent 2" w:uiPriority="4"/>
    <w:lsdException w:name="Note Heading" w:uiPriority="98"/>
    <w:lsdException w:name="Body Text 2" w:uiPriority="4"/>
    <w:lsdException w:name="Body Text 3" w:uiPriority="4"/>
    <w:lsdException w:name="Body Text Indent 2" w:uiPriority="4"/>
    <w:lsdException w:name="Body Text Indent 3" w:uiPriority="4"/>
    <w:lsdException w:name="Block Text" w:uiPriority="4"/>
    <w:lsdException w:name="Hyperlink" w:uiPriority="99"/>
    <w:lsdException w:name="FollowedHyperlink" w:uiPriority="4"/>
    <w:lsdException w:name="Emphasis" w:uiPriority="4"/>
    <w:lsdException w:name="Document Map" w:uiPriority="4"/>
    <w:lsdException w:name="E-mail Signature" w:uiPriority="4"/>
    <w:lsdException w:name="HTML Top of Form" w:uiPriority="0"/>
    <w:lsdException w:name="HTML Bottom of Form" w:uiPriority="0"/>
    <w:lsdException w:name="Normal (Web)" w:uiPriority="98"/>
    <w:lsdException w:name="Normal Table" w:uiPriority="0"/>
    <w:lsdException w:name="annotation subject" w:uiPriority="4"/>
    <w:lsdException w:name="No List" w:uiPriority="99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99"/>
    <w:lsdException w:name="Table Grid" w:uiPriority="0"/>
    <w:lsdException w:name="Table Theme" w:uiPriority="0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244"/>
    <w:pPr>
      <w:spacing w:after="180" w:line="360" w:lineRule="auto"/>
    </w:pPr>
    <w:rPr>
      <w:rFonts w:ascii="Arial" w:eastAsiaTheme="minorEastAsia" w:hAnsi="Arial" w:cs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B86823"/>
    <w:pPr>
      <w:pageBreakBefore/>
      <w:numPr>
        <w:numId w:val="9"/>
      </w:numPr>
      <w:pBdr>
        <w:bottom w:val="single" w:sz="4" w:space="9" w:color="A6A6A6" w:themeColor="background1" w:themeShade="A6"/>
      </w:pBdr>
      <w:spacing w:before="120" w:after="320" w:line="240" w:lineRule="auto"/>
      <w:outlineLvl w:val="0"/>
    </w:pPr>
    <w:rPr>
      <w:rFonts w:ascii="Century Gothic" w:hAnsi="Century Gothic" w:cs="Arial-Black"/>
      <w:b/>
      <w:caps/>
      <w:color w:val="333788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rsid w:val="00B4151F"/>
    <w:pPr>
      <w:pageBreakBefore/>
      <w:numPr>
        <w:ilvl w:val="1"/>
        <w:numId w:val="9"/>
      </w:numPr>
      <w:spacing w:before="120" w:line="240" w:lineRule="auto"/>
      <w:outlineLvl w:val="1"/>
    </w:pPr>
    <w:rPr>
      <w:rFonts w:ascii="Century Gothic" w:hAnsi="Century Gothic" w:cs="Arial-Black"/>
      <w:caps/>
      <w:color w:val="333788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1"/>
    <w:qFormat/>
    <w:rsid w:val="008748B4"/>
    <w:pPr>
      <w:numPr>
        <w:ilvl w:val="2"/>
        <w:numId w:val="9"/>
      </w:numPr>
      <w:spacing w:line="240" w:lineRule="auto"/>
      <w:outlineLvl w:val="2"/>
    </w:pPr>
    <w:rPr>
      <w:rFonts w:ascii="Century Gothic" w:hAnsi="Century Gothic" w:cs="Arial-BoldMT"/>
      <w:bCs/>
      <w:color w:val="333788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1"/>
    <w:qFormat/>
    <w:rsid w:val="008748B4"/>
    <w:pPr>
      <w:numPr>
        <w:ilvl w:val="3"/>
        <w:numId w:val="9"/>
      </w:numPr>
      <w:spacing w:before="120" w:line="240" w:lineRule="auto"/>
      <w:outlineLvl w:val="3"/>
    </w:pPr>
    <w:rPr>
      <w:rFonts w:ascii="Century Gothic" w:hAnsi="Century Gothic" w:cs="Arial-Black"/>
      <w:color w:val="333788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1"/>
    <w:qFormat/>
    <w:rsid w:val="00A641E5"/>
    <w:pPr>
      <w:numPr>
        <w:ilvl w:val="4"/>
        <w:numId w:val="9"/>
      </w:numPr>
      <w:spacing w:before="120" w:after="120" w:line="240" w:lineRule="auto"/>
      <w:outlineLvl w:val="4"/>
    </w:pPr>
    <w:rPr>
      <w:rFonts w:ascii="Century Gothic" w:hAnsi="Century Gothic" w:cs="ArialMT"/>
      <w:color w:val="333788"/>
      <w:sz w:val="24"/>
    </w:rPr>
  </w:style>
  <w:style w:type="paragraph" w:styleId="Heading6">
    <w:name w:val="heading 6"/>
    <w:basedOn w:val="Normal"/>
    <w:next w:val="Normal"/>
    <w:link w:val="Heading6Char"/>
    <w:uiPriority w:val="1"/>
    <w:qFormat/>
    <w:rsid w:val="00A641E5"/>
    <w:pPr>
      <w:numPr>
        <w:ilvl w:val="5"/>
        <w:numId w:val="9"/>
      </w:numPr>
      <w:spacing w:before="120" w:after="120" w:line="240" w:lineRule="auto"/>
      <w:outlineLvl w:val="5"/>
    </w:pPr>
    <w:rPr>
      <w:rFonts w:ascii="Century Gothic" w:hAnsi="Century Gothic"/>
      <w:b/>
      <w:color w:val="333788"/>
    </w:rPr>
  </w:style>
  <w:style w:type="paragraph" w:styleId="Heading7">
    <w:name w:val="heading 7"/>
    <w:basedOn w:val="Normal"/>
    <w:next w:val="Normal"/>
    <w:link w:val="Heading7Char"/>
    <w:uiPriority w:val="1"/>
    <w:qFormat/>
    <w:rsid w:val="00F71259"/>
    <w:pPr>
      <w:numPr>
        <w:ilvl w:val="6"/>
        <w:numId w:val="9"/>
      </w:numPr>
      <w:outlineLvl w:val="6"/>
    </w:pPr>
    <w:rPr>
      <w:bCs/>
      <w:iCs/>
      <w:kern w:val="32"/>
      <w:sz w:val="16"/>
      <w:szCs w:val="32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B86823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B86823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86823"/>
    <w:rPr>
      <w:rFonts w:ascii="Century Gothic" w:eastAsiaTheme="minorEastAsia" w:hAnsi="Century Gothic" w:cs="Arial-Black"/>
      <w:b/>
      <w:caps/>
      <w:color w:val="33378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sid w:val="00B4151F"/>
    <w:rPr>
      <w:rFonts w:ascii="Century Gothic" w:eastAsiaTheme="minorEastAsia" w:hAnsi="Century Gothic" w:cs="Arial-Black"/>
      <w:caps/>
      <w:color w:val="333788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1"/>
    <w:rsid w:val="00C575A4"/>
    <w:rPr>
      <w:rFonts w:ascii="Century Gothic" w:eastAsiaTheme="minorEastAsia" w:hAnsi="Century Gothic" w:cs="Arial-BoldMT"/>
      <w:bCs/>
      <w:color w:val="333788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1"/>
    <w:rsid w:val="00C575A4"/>
    <w:rPr>
      <w:rFonts w:ascii="Century Gothic" w:eastAsiaTheme="minorEastAsia" w:hAnsi="Century Gothic" w:cs="Arial-Black"/>
      <w:color w:val="333788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C575A4"/>
    <w:rPr>
      <w:rFonts w:ascii="Century Gothic" w:eastAsiaTheme="minorEastAsia" w:hAnsi="Century Gothic" w:cs="ArialMT"/>
      <w:color w:val="333788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rsid w:val="00C575A4"/>
    <w:rPr>
      <w:rFonts w:ascii="Century Gothic" w:eastAsiaTheme="minorEastAsia" w:hAnsi="Century Gothic" w:cs="Arial"/>
      <w:b/>
      <w:color w:val="333788"/>
      <w:sz w:val="22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C575A4"/>
    <w:rPr>
      <w:rFonts w:ascii="Arial" w:eastAsiaTheme="minorEastAsia" w:hAnsi="Arial" w:cs="Arial"/>
      <w:bCs/>
      <w:iCs/>
      <w:kern w:val="32"/>
      <w:sz w:val="16"/>
      <w:szCs w:val="32"/>
    </w:rPr>
  </w:style>
  <w:style w:type="paragraph" w:styleId="ListParagraph">
    <w:name w:val="List Paragraph"/>
    <w:basedOn w:val="Normal"/>
    <w:link w:val="ListParagraphChar"/>
    <w:uiPriority w:val="1"/>
    <w:rsid w:val="0025699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1"/>
    <w:rsid w:val="003C58ED"/>
    <w:rPr>
      <w:rFonts w:ascii="Arial" w:hAnsi="Arial" w:cs="Arial"/>
      <w:color w:val="000000"/>
      <w:sz w:val="22"/>
    </w:rPr>
  </w:style>
  <w:style w:type="paragraph" w:styleId="Header">
    <w:name w:val="header"/>
    <w:basedOn w:val="Normal"/>
    <w:link w:val="HeaderChar"/>
    <w:uiPriority w:val="1"/>
    <w:rsid w:val="00421D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1"/>
    <w:rsid w:val="003C58ED"/>
    <w:rPr>
      <w:rFonts w:ascii="Arial" w:hAnsi="Arial" w:cs="Arial"/>
      <w:color w:val="000000"/>
      <w:sz w:val="22"/>
    </w:rPr>
  </w:style>
  <w:style w:type="paragraph" w:styleId="Footer">
    <w:name w:val="footer"/>
    <w:basedOn w:val="Heading7"/>
    <w:link w:val="FooterChar"/>
    <w:uiPriority w:val="1"/>
    <w:rsid w:val="00A91117"/>
    <w:rPr>
      <w:rFonts w:ascii="Century Gothic" w:hAnsi="Century Gothic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1"/>
    <w:rsid w:val="003C58ED"/>
    <w:rPr>
      <w:rFonts w:ascii="Century Gothic" w:hAnsi="Century Gothic" w:cs="Arial"/>
      <w:bCs/>
      <w:iCs/>
      <w:color w:val="000000"/>
      <w:kern w:val="32"/>
    </w:rPr>
  </w:style>
  <w:style w:type="table" w:styleId="TableGrid">
    <w:name w:val="Table Grid"/>
    <w:basedOn w:val="TableNormal"/>
    <w:rsid w:val="00A33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A3392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itle">
    <w:name w:val="Title"/>
    <w:next w:val="Normal"/>
    <w:link w:val="TitleChar"/>
    <w:uiPriority w:val="2"/>
    <w:qFormat/>
    <w:rsid w:val="008748B4"/>
    <w:pPr>
      <w:tabs>
        <w:tab w:val="left" w:pos="5835"/>
      </w:tabs>
    </w:pPr>
    <w:rPr>
      <w:rFonts w:ascii="Century Gothic" w:hAnsi="Century Gothic" w:cs="Arial-Black"/>
      <w:b/>
      <w:caps/>
      <w:color w:val="33378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2"/>
    <w:rsid w:val="00FE7D85"/>
    <w:rPr>
      <w:rFonts w:ascii="Century Gothic" w:hAnsi="Century Gothic" w:cs="Arial-Black"/>
      <w:b/>
      <w:caps/>
      <w:color w:val="333788"/>
      <w:sz w:val="72"/>
      <w:szCs w:val="72"/>
    </w:rPr>
  </w:style>
  <w:style w:type="paragraph" w:styleId="Revision">
    <w:name w:val="Revision"/>
    <w:hidden/>
    <w:uiPriority w:val="99"/>
    <w:semiHidden/>
    <w:rsid w:val="00D450F4"/>
    <w:rPr>
      <w:rFonts w:ascii="Arial" w:hAnsi="Arial" w:cs="Arial"/>
      <w:color w:val="000000"/>
    </w:rPr>
  </w:style>
  <w:style w:type="paragraph" w:styleId="Caption">
    <w:name w:val="caption"/>
    <w:basedOn w:val="Normal"/>
    <w:next w:val="Normal"/>
    <w:uiPriority w:val="1"/>
    <w:unhideWhenUsed/>
    <w:qFormat/>
    <w:rsid w:val="00903185"/>
    <w:pPr>
      <w:spacing w:after="120" w:line="240" w:lineRule="auto"/>
    </w:pPr>
    <w:rPr>
      <w:rFonts w:ascii="Century Gothic" w:hAnsi="Century Gothic"/>
      <w:bCs/>
      <w:szCs w:val="18"/>
    </w:rPr>
  </w:style>
  <w:style w:type="table" w:customStyle="1" w:styleId="7thPlanDefaultTable">
    <w:name w:val="7th Plan Default Table"/>
    <w:basedOn w:val="TableNormal"/>
    <w:uiPriority w:val="99"/>
    <w:qFormat/>
    <w:rsid w:val="00214810"/>
    <w:pPr>
      <w:spacing w:before="100" w:beforeAutospacing="1" w:after="100" w:afterAutospacing="1"/>
    </w:pPr>
    <w:rPr>
      <w:rFonts w:ascii="Arial" w:hAnsi="Arial"/>
      <w:sz w:val="22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ulletSquare">
    <w:name w:val="Bullet Square"/>
    <w:basedOn w:val="ListParagraph"/>
    <w:link w:val="BulletSquareChar"/>
    <w:uiPriority w:val="1"/>
    <w:rsid w:val="007A77B5"/>
    <w:pPr>
      <w:numPr>
        <w:numId w:val="3"/>
      </w:numPr>
    </w:pPr>
  </w:style>
  <w:style w:type="character" w:customStyle="1" w:styleId="BulletSquareChar">
    <w:name w:val="Bullet Square Char"/>
    <w:basedOn w:val="ListParagraphChar"/>
    <w:link w:val="BulletSquare"/>
    <w:uiPriority w:val="1"/>
    <w:rsid w:val="003C58ED"/>
    <w:rPr>
      <w:sz w:val="22"/>
    </w:rPr>
  </w:style>
  <w:style w:type="paragraph" w:styleId="FootnoteText">
    <w:name w:val="footnote text"/>
    <w:basedOn w:val="Normal"/>
    <w:link w:val="FootnoteTextChar"/>
    <w:uiPriority w:val="1"/>
    <w:rsid w:val="00C85616"/>
    <w:pPr>
      <w:spacing w:after="0" w:line="240" w:lineRule="auto"/>
    </w:pPr>
    <w:rPr>
      <w:rFonts w:cs="Times New Roman"/>
      <w:sz w:val="18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85616"/>
    <w:rPr>
      <w:rFonts w:ascii="Arial" w:hAnsi="Arial"/>
      <w:sz w:val="18"/>
    </w:rPr>
  </w:style>
  <w:style w:type="character" w:styleId="FootnoteReference">
    <w:name w:val="footnote reference"/>
    <w:basedOn w:val="DefaultParagraphFont"/>
    <w:uiPriority w:val="1"/>
    <w:rsid w:val="005D5BE3"/>
    <w:rPr>
      <w:vertAlign w:val="superscript"/>
    </w:rPr>
  </w:style>
  <w:style w:type="paragraph" w:customStyle="1" w:styleId="UnorderedList">
    <w:name w:val="Unordered List"/>
    <w:basedOn w:val="Normal"/>
    <w:uiPriority w:val="1"/>
    <w:qFormat/>
    <w:rsid w:val="00303EBF"/>
    <w:pPr>
      <w:numPr>
        <w:numId w:val="6"/>
      </w:numPr>
      <w:spacing w:after="200"/>
      <w:contextualSpacing/>
    </w:pPr>
    <w:rPr>
      <w:bCs/>
      <w:szCs w:val="32"/>
    </w:rPr>
  </w:style>
  <w:style w:type="table" w:styleId="MediumShading2-Accent5">
    <w:name w:val="Medium Shading 2 Accent 5"/>
    <w:basedOn w:val="TableNormal"/>
    <w:uiPriority w:val="64"/>
    <w:rsid w:val="00A900D8"/>
    <w:rPr>
      <w:rFonts w:asciiTheme="minorHAnsi" w:eastAsiaTheme="minorEastAsia" w:hAnsiTheme="minorHAnsi" w:cstheme="minorBidi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rsid w:val="004D786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C31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318C4"/>
    <w:rPr>
      <w:rFonts w:ascii="Tahoma" w:hAnsi="Tahoma" w:cs="Tahoma"/>
      <w:color w:val="000000"/>
      <w:sz w:val="16"/>
      <w:szCs w:val="16"/>
    </w:rPr>
  </w:style>
  <w:style w:type="paragraph" w:customStyle="1" w:styleId="OrderedList">
    <w:name w:val="Ordered List"/>
    <w:basedOn w:val="ListParagraph"/>
    <w:link w:val="OrderedListChar"/>
    <w:uiPriority w:val="1"/>
    <w:qFormat/>
    <w:rsid w:val="00AF3889"/>
    <w:pPr>
      <w:numPr>
        <w:numId w:val="8"/>
      </w:numPr>
      <w:ind w:left="720"/>
    </w:pPr>
  </w:style>
  <w:style w:type="character" w:customStyle="1" w:styleId="OrderedListChar">
    <w:name w:val="Ordered List Char"/>
    <w:basedOn w:val="ListParagraphChar"/>
    <w:link w:val="OrderedList"/>
    <w:uiPriority w:val="1"/>
    <w:rsid w:val="00AF3889"/>
  </w:style>
  <w:style w:type="character" w:styleId="PlaceholderText">
    <w:name w:val="Placeholder Text"/>
    <w:basedOn w:val="DefaultParagraphFont"/>
    <w:uiPriority w:val="99"/>
    <w:semiHidden/>
    <w:rsid w:val="00A02244"/>
    <w:rPr>
      <w:color w:val="80808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B8682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B868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Spacing">
    <w:name w:val="No Spacing"/>
    <w:link w:val="NoSpacingChar"/>
    <w:uiPriority w:val="1"/>
    <w:qFormat/>
    <w:rsid w:val="00B86823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B86823"/>
    <w:rPr>
      <w:rFonts w:asciiTheme="minorHAnsi" w:eastAsiaTheme="minorEastAsia" w:hAnsiTheme="minorHAnsi" w:cstheme="minorBid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6823"/>
    <w:pPr>
      <w:keepNext/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B86823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B8682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B86823"/>
    <w:pPr>
      <w:spacing w:after="100"/>
      <w:ind w:left="440"/>
    </w:pPr>
  </w:style>
  <w:style w:type="paragraph" w:customStyle="1" w:styleId="Heading1Text">
    <w:name w:val="Heading 1 Text"/>
    <w:uiPriority w:val="1"/>
    <w:qFormat/>
    <w:rsid w:val="00D04DD8"/>
    <w:pPr>
      <w:spacing w:before="240"/>
    </w:pPr>
    <w:rPr>
      <w:rFonts w:ascii="Arial" w:hAnsi="Arial"/>
      <w:sz w:val="24"/>
      <w:lang w:bidi="he-IL"/>
    </w:rPr>
  </w:style>
  <w:style w:type="paragraph" w:customStyle="1" w:styleId="Heading2Text">
    <w:name w:val="Heading 2 Text"/>
    <w:uiPriority w:val="1"/>
    <w:qFormat/>
    <w:rsid w:val="00D04DD8"/>
    <w:pPr>
      <w:spacing w:before="240"/>
    </w:pPr>
    <w:rPr>
      <w:rFonts w:ascii="Arial" w:hAnsi="Arial"/>
      <w:sz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8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SOffice\Templates\NWCouncil\7thPl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19366F853A94DCAA84F18D72FA6A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ED70A-3D4E-4FE5-BC1C-8D57A576F8E9}"/>
      </w:docPartPr>
      <w:docPartBody>
        <w:p w:rsidR="00990E1A" w:rsidRDefault="00990E1A" w:rsidP="00990E1A">
          <w:pPr>
            <w:pStyle w:val="219366F853A94DCAA84F18D72FA6AA03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DA55F21C96DF4E7F91E1FA7450F3C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30D50-69E0-49DC-A8D8-B6C4EDB4D271}"/>
      </w:docPartPr>
      <w:docPartBody>
        <w:p w:rsidR="00990E1A" w:rsidRDefault="00990E1A" w:rsidP="00990E1A">
          <w:pPr>
            <w:pStyle w:val="DA55F21C96DF4E7F91E1FA7450F3C36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4673D88BB6E14858B2A9F50D99832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458E6-D491-476F-ACB1-92329A639466}"/>
      </w:docPartPr>
      <w:docPartBody>
        <w:p w:rsidR="00990E1A" w:rsidRDefault="00990E1A" w:rsidP="00990E1A">
          <w:pPr>
            <w:pStyle w:val="4673D88BB6E14858B2A9F50D998325EF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90E1A"/>
    <w:rsid w:val="004F0774"/>
    <w:rsid w:val="00916628"/>
    <w:rsid w:val="00990E1A"/>
    <w:rsid w:val="00EF7C3B"/>
    <w:rsid w:val="00F36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9366F853A94DCAA84F18D72FA6AA03">
    <w:name w:val="219366F853A94DCAA84F18D72FA6AA03"/>
    <w:rsid w:val="00990E1A"/>
  </w:style>
  <w:style w:type="paragraph" w:customStyle="1" w:styleId="DA55F21C96DF4E7F91E1FA7450F3C368">
    <w:name w:val="DA55F21C96DF4E7F91E1FA7450F3C368"/>
    <w:rsid w:val="00990E1A"/>
  </w:style>
  <w:style w:type="paragraph" w:customStyle="1" w:styleId="4673D88BB6E14858B2A9F50D998325EF">
    <w:name w:val="4673D88BB6E14858B2A9F50D998325EF"/>
    <w:rsid w:val="00990E1A"/>
  </w:style>
  <w:style w:type="paragraph" w:customStyle="1" w:styleId="3CD28AA0B95C4083A35D7E2EA1A826C4">
    <w:name w:val="3CD28AA0B95C4083A35D7E2EA1A826C4"/>
    <w:rsid w:val="00990E1A"/>
  </w:style>
  <w:style w:type="paragraph" w:customStyle="1" w:styleId="93D2D89B468045BF937E0939BF19153F">
    <w:name w:val="93D2D89B468045BF937E0939BF19153F"/>
    <w:rsid w:val="00990E1A"/>
  </w:style>
  <w:style w:type="paragraph" w:customStyle="1" w:styleId="BF2E7DE19C6D4978989B04CFF7ED47E8">
    <w:name w:val="BF2E7DE19C6D4978989B04CFF7ED47E8"/>
    <w:rsid w:val="00990E1A"/>
  </w:style>
  <w:style w:type="character" w:styleId="PlaceholderText">
    <w:name w:val="Placeholder Text"/>
    <w:basedOn w:val="DefaultParagraphFont"/>
    <w:uiPriority w:val="99"/>
    <w:semiHidden/>
    <w:rsid w:val="0091662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10B7ED-C071-4E93-B005-869A6A5A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7thPlan.dotx</Template>
  <TotalTime>291</TotalTime>
  <Pages>17</Pages>
  <Words>2336</Words>
  <Characters>16429</Characters>
  <Application>Microsoft Office Word</Application>
  <DocSecurity>0</DocSecurity>
  <Lines>136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RPM Technical Appendix</vt:lpstr>
    </vt:vector>
  </TitlesOfParts>
  <Company>Northwest Power and Conservation Council</Company>
  <LinksUpToDate>false</LinksUpToDate>
  <CharactersWithSpaces>18728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RPM Technical Appendix</dc:title>
  <dc:subject>DRAFT</dc:subject>
  <dc:creator>Council Staff</dc:creator>
  <cp:lastModifiedBy>Ben Kujala</cp:lastModifiedBy>
  <cp:revision>3</cp:revision>
  <cp:lastPrinted>2015-01-27T22:02:00Z</cp:lastPrinted>
  <dcterms:created xsi:type="dcterms:W3CDTF">2015-02-26T03:26:00Z</dcterms:created>
  <dcterms:modified xsi:type="dcterms:W3CDTF">2015-02-26T08:09:00Z</dcterms:modified>
</cp:coreProperties>
</file>